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E473E" w14:textId="77777777" w:rsidR="00FE067E" w:rsidRDefault="00CD36CF" w:rsidP="00EF6030">
      <w:pPr>
        <w:pStyle w:val="TitlePageOrigin"/>
      </w:pPr>
      <w:r>
        <w:t>WEST virginia legislature</w:t>
      </w:r>
    </w:p>
    <w:p w14:paraId="4A0FD716" w14:textId="77777777" w:rsidR="00CD36CF" w:rsidRDefault="00CD36CF" w:rsidP="00EF6030">
      <w:pPr>
        <w:pStyle w:val="TitlePageSession"/>
      </w:pPr>
      <w:r>
        <w:t>20</w:t>
      </w:r>
      <w:r w:rsidR="006565E8">
        <w:t>2</w:t>
      </w:r>
      <w:r w:rsidR="00C341F5">
        <w:t>6</w:t>
      </w:r>
      <w:r>
        <w:t xml:space="preserve"> regular session</w:t>
      </w:r>
    </w:p>
    <w:p w14:paraId="5CBB3E5B" w14:textId="77777777" w:rsidR="00CD36CF" w:rsidRDefault="00BB3784" w:rsidP="00EF6030">
      <w:pPr>
        <w:pStyle w:val="TitlePageBillPrefix"/>
      </w:pPr>
      <w:sdt>
        <w:sdtPr>
          <w:tag w:val="IntroDate"/>
          <w:id w:val="-1236936958"/>
          <w:placeholder>
            <w:docPart w:val="1FDBC5E2ED60462D9AA74EE44A24EB64"/>
          </w:placeholder>
          <w:text/>
        </w:sdtPr>
        <w:sdtEndPr/>
        <w:sdtContent>
          <w:r w:rsidR="00AC3B58">
            <w:t>Committee Substitute</w:t>
          </w:r>
        </w:sdtContent>
      </w:sdt>
    </w:p>
    <w:p w14:paraId="16542152" w14:textId="77777777" w:rsidR="00AC3B58" w:rsidRPr="00AC3B58" w:rsidRDefault="00AC3B58" w:rsidP="00EF6030">
      <w:pPr>
        <w:pStyle w:val="TitlePageBillPrefix"/>
      </w:pPr>
      <w:r>
        <w:t>for</w:t>
      </w:r>
    </w:p>
    <w:p w14:paraId="348F0EB9" w14:textId="77777777" w:rsidR="00CD36CF" w:rsidRDefault="00BB3784" w:rsidP="00EF6030">
      <w:pPr>
        <w:pStyle w:val="BillNumber"/>
      </w:pPr>
      <w:sdt>
        <w:sdtPr>
          <w:tag w:val="Chamber"/>
          <w:id w:val="893011969"/>
          <w:lock w:val="sdtLocked"/>
          <w:placeholder>
            <w:docPart w:val="8A4C765B00ED429BB9BAB5E384011513"/>
          </w:placeholder>
          <w:dropDownList>
            <w:listItem w:displayText="House" w:value="House"/>
            <w:listItem w:displayText="Senate" w:value="Senate"/>
          </w:dropDownList>
        </w:sdtPr>
        <w:sdtEndPr/>
        <w:sdtContent>
          <w:r w:rsidR="00AE6A91">
            <w:t>Senate</w:t>
          </w:r>
        </w:sdtContent>
      </w:sdt>
      <w:r w:rsidR="00303684">
        <w:t xml:space="preserve"> </w:t>
      </w:r>
      <w:r w:rsidR="00CD36CF">
        <w:t xml:space="preserve">Bill </w:t>
      </w:r>
      <w:sdt>
        <w:sdtPr>
          <w:tag w:val="BNum"/>
          <w:id w:val="1645317809"/>
          <w:lock w:val="sdtLocked"/>
          <w:placeholder>
            <w:docPart w:val="7C4CCC7C27214AAA9567986D3C22C2C1"/>
          </w:placeholder>
          <w:text/>
        </w:sdtPr>
        <w:sdtEndPr/>
        <w:sdtContent>
          <w:r w:rsidR="00AE6A91" w:rsidRPr="00AE6A91">
            <w:t>59</w:t>
          </w:r>
        </w:sdtContent>
      </w:sdt>
    </w:p>
    <w:p w14:paraId="6F349111" w14:textId="77777777" w:rsidR="00AE6A91" w:rsidRDefault="00AE6A91" w:rsidP="00EF6030">
      <w:pPr>
        <w:pStyle w:val="References"/>
        <w:rPr>
          <w:smallCaps/>
        </w:rPr>
      </w:pPr>
      <w:r>
        <w:rPr>
          <w:smallCaps/>
        </w:rPr>
        <w:t xml:space="preserve">By Senators Rucker, Rose, and Thorne </w:t>
      </w:r>
    </w:p>
    <w:p w14:paraId="20654C32" w14:textId="77777777" w:rsidR="00B362C4" w:rsidRDefault="00CD36CF" w:rsidP="00EF6030">
      <w:pPr>
        <w:pStyle w:val="References"/>
        <w:sectPr w:rsidR="00B362C4" w:rsidSect="005A52D4">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CE47C3E66DA9460D9FCD7BA72314BBA0"/>
          </w:placeholder>
          <w:text/>
        </w:sdtPr>
        <w:sdtEndPr/>
        <w:sdtContent>
          <w:r w:rsidR="00A719BD">
            <w:t>February 1</w:t>
          </w:r>
          <w:r w:rsidR="008A1A51">
            <w:t>9</w:t>
          </w:r>
          <w:r w:rsidR="00A719BD">
            <w:t>, 2026</w:t>
          </w:r>
        </w:sdtContent>
      </w:sdt>
      <w:r w:rsidR="00EC1FC5">
        <w:t xml:space="preserve">, from the Committee on </w:t>
      </w:r>
      <w:sdt>
        <w:sdtPr>
          <w:tag w:val="References"/>
          <w:id w:val="-1043047873"/>
          <w:placeholder>
            <w:docPart w:val="77A13A9948764072B5D1D258A60B5AB1"/>
          </w:placeholder>
          <w:text w:multiLine="1"/>
        </w:sdtPr>
        <w:sdtEndPr/>
        <w:sdtContent>
          <w:r w:rsidR="00A719BD">
            <w:t>the Judiciary</w:t>
          </w:r>
        </w:sdtContent>
      </w:sdt>
      <w:r>
        <w:t>]</w:t>
      </w:r>
    </w:p>
    <w:p w14:paraId="4EAE2C6A" w14:textId="5A34FA5A" w:rsidR="00AE6A91" w:rsidRDefault="00AE6A91" w:rsidP="00EF6030">
      <w:pPr>
        <w:pStyle w:val="References"/>
      </w:pPr>
    </w:p>
    <w:p w14:paraId="0AEAC670" w14:textId="77777777" w:rsidR="00AE6A91" w:rsidRDefault="00AE6A91" w:rsidP="00AE6A91">
      <w:pPr>
        <w:pStyle w:val="TitlePageOrigin"/>
      </w:pPr>
    </w:p>
    <w:p w14:paraId="07D40B52" w14:textId="77777777" w:rsidR="002947D4" w:rsidRDefault="002947D4" w:rsidP="00AE6A91">
      <w:pPr>
        <w:pStyle w:val="TitlePageOrigin"/>
        <w:rPr>
          <w:color w:val="auto"/>
        </w:rPr>
      </w:pPr>
    </w:p>
    <w:p w14:paraId="10EF9BE2" w14:textId="77777777" w:rsidR="002947D4" w:rsidRDefault="002947D4" w:rsidP="00AE6A91">
      <w:pPr>
        <w:pStyle w:val="TitlePageOrigin"/>
        <w:rPr>
          <w:color w:val="auto"/>
        </w:rPr>
      </w:pPr>
    </w:p>
    <w:p w14:paraId="49D59DAD" w14:textId="716A2876" w:rsidR="002947D4" w:rsidRPr="008335CE" w:rsidRDefault="002947D4" w:rsidP="00B362C4">
      <w:pPr>
        <w:pStyle w:val="TitleSection"/>
        <w:rPr>
          <w:color w:val="auto"/>
        </w:rPr>
      </w:pPr>
      <w:r w:rsidRPr="008335CE">
        <w:rPr>
          <w:color w:val="auto"/>
        </w:rPr>
        <w:lastRenderedPageBreak/>
        <w:t>A BILL to amend</w:t>
      </w:r>
      <w:r w:rsidR="007B57DB">
        <w:rPr>
          <w:color w:val="auto"/>
        </w:rPr>
        <w:t xml:space="preserve"> and reenact </w:t>
      </w:r>
      <w:r w:rsidR="007B57DB" w:rsidRPr="008335CE">
        <w:rPr>
          <w:color w:val="auto"/>
        </w:rPr>
        <w:t>§3-</w:t>
      </w:r>
      <w:r w:rsidR="007B57DB">
        <w:rPr>
          <w:color w:val="auto"/>
        </w:rPr>
        <w:t>1</w:t>
      </w:r>
      <w:r w:rsidR="007B57DB" w:rsidRPr="008335CE">
        <w:rPr>
          <w:color w:val="auto"/>
        </w:rPr>
        <w:t>-</w:t>
      </w:r>
      <w:r w:rsidR="007B57DB">
        <w:rPr>
          <w:color w:val="auto"/>
        </w:rPr>
        <w:t xml:space="preserve">3 and </w:t>
      </w:r>
      <w:r w:rsidR="007B57DB" w:rsidRPr="008335CE">
        <w:rPr>
          <w:color w:val="auto"/>
        </w:rPr>
        <w:t>§3-</w:t>
      </w:r>
      <w:r w:rsidR="007B57DB">
        <w:rPr>
          <w:color w:val="auto"/>
        </w:rPr>
        <w:t>2</w:t>
      </w:r>
      <w:r w:rsidR="007B57DB" w:rsidRPr="008335CE">
        <w:rPr>
          <w:color w:val="auto"/>
        </w:rPr>
        <w:t>-</w:t>
      </w:r>
      <w:r w:rsidR="007B57DB">
        <w:rPr>
          <w:color w:val="auto"/>
        </w:rPr>
        <w:t xml:space="preserve">2 of </w:t>
      </w:r>
      <w:r w:rsidRPr="008335CE">
        <w:rPr>
          <w:color w:val="auto"/>
        </w:rPr>
        <w:t xml:space="preserve"> the Code of West Virginia, 1931, as amended</w:t>
      </w:r>
      <w:r w:rsidR="007B57DB">
        <w:rPr>
          <w:color w:val="auto"/>
        </w:rPr>
        <w:t>; and to amend the code by adding</w:t>
      </w:r>
      <w:r w:rsidRPr="008335CE">
        <w:rPr>
          <w:color w:val="auto"/>
        </w:rPr>
        <w:t xml:space="preserve"> a new section, designated §3-2-2a,</w:t>
      </w:r>
      <w:r w:rsidR="007B57DB">
        <w:rPr>
          <w:color w:val="auto"/>
        </w:rPr>
        <w:t xml:space="preserve"> relating to voter eligibility</w:t>
      </w:r>
      <w:r w:rsidR="00AE2A45">
        <w:rPr>
          <w:color w:val="auto"/>
        </w:rPr>
        <w:t xml:space="preserve"> and residency requirements; </w:t>
      </w:r>
      <w:r w:rsidR="00AE2A45" w:rsidRPr="00AE2A45">
        <w:rPr>
          <w:color w:val="auto"/>
        </w:rPr>
        <w:t>requiring that a person be a legal resident of the state, county, or municipality in which he or she offers to vote</w:t>
      </w:r>
      <w:r w:rsidR="00AE2A45">
        <w:rPr>
          <w:color w:val="auto"/>
        </w:rPr>
        <w:t xml:space="preserve">; defining terms; providing factors for consideration when determining </w:t>
      </w:r>
      <w:r w:rsidR="00A209B8">
        <w:rPr>
          <w:color w:val="auto"/>
        </w:rPr>
        <w:t>if a person is a legal resident</w:t>
      </w:r>
      <w:r w:rsidR="00062C84">
        <w:rPr>
          <w:color w:val="auto"/>
        </w:rPr>
        <w:t xml:space="preserve">; </w:t>
      </w:r>
      <w:r w:rsidR="00A209B8">
        <w:rPr>
          <w:color w:val="auto"/>
        </w:rPr>
        <w:t xml:space="preserve">setting forth rules and principles for the determination of the </w:t>
      </w:r>
      <w:r w:rsidR="00A209B8" w:rsidRPr="00A209B8">
        <w:rPr>
          <w:color w:val="auto"/>
        </w:rPr>
        <w:t xml:space="preserve">residence of a person; </w:t>
      </w:r>
      <w:r w:rsidR="00561A40">
        <w:rPr>
          <w:color w:val="auto"/>
        </w:rPr>
        <w:t xml:space="preserve">providing for challenging the residency of a person; </w:t>
      </w:r>
      <w:r w:rsidR="00062C84">
        <w:rPr>
          <w:color w:val="auto"/>
        </w:rPr>
        <w:t>and providing effective date</w:t>
      </w:r>
      <w:r w:rsidR="00AE2A45">
        <w:rPr>
          <w:color w:val="auto"/>
        </w:rPr>
        <w:t>s</w:t>
      </w:r>
      <w:r w:rsidRPr="008335CE">
        <w:rPr>
          <w:color w:val="auto"/>
        </w:rPr>
        <w:t xml:space="preserve">. </w:t>
      </w:r>
    </w:p>
    <w:p w14:paraId="7555C332" w14:textId="77777777" w:rsidR="00AE6A91" w:rsidRPr="00805FF3" w:rsidRDefault="00AE6A91" w:rsidP="00B362C4">
      <w:pPr>
        <w:pStyle w:val="EnactingClause"/>
        <w:rPr>
          <w:color w:val="auto"/>
        </w:rPr>
      </w:pPr>
      <w:r w:rsidRPr="00805FF3">
        <w:rPr>
          <w:color w:val="auto"/>
        </w:rPr>
        <w:t>Be it enacted by the Legislature of West Virginia:</w:t>
      </w:r>
    </w:p>
    <w:p w14:paraId="31EDE63B" w14:textId="77777777" w:rsidR="007B57DB" w:rsidRPr="00805FF3" w:rsidRDefault="007B57DB" w:rsidP="00B362C4">
      <w:pPr>
        <w:pStyle w:val="ArticleHeading"/>
        <w:widowControl/>
        <w:rPr>
          <w:color w:val="auto"/>
        </w:rPr>
        <w:sectPr w:rsidR="007B57DB" w:rsidRPr="00805FF3" w:rsidSect="009F78CC">
          <w:pgSz w:w="12240" w:h="15840" w:code="1"/>
          <w:pgMar w:top="1440" w:right="1440" w:bottom="1440" w:left="1440" w:header="720" w:footer="720" w:gutter="0"/>
          <w:lnNumType w:countBy="1" w:restart="newSection"/>
          <w:pgNumType w:start="0"/>
          <w:cols w:space="720"/>
          <w:titlePg/>
          <w:docGrid w:linePitch="360"/>
        </w:sectPr>
      </w:pPr>
      <w:r w:rsidRPr="00805FF3">
        <w:rPr>
          <w:color w:val="auto"/>
        </w:rPr>
        <w:t>ARTICLE 1. General Provisions and Definitions.</w:t>
      </w:r>
    </w:p>
    <w:p w14:paraId="0EA63649" w14:textId="77777777" w:rsidR="007B57DB" w:rsidRDefault="007B57DB" w:rsidP="00B362C4">
      <w:pPr>
        <w:suppressLineNumbers/>
        <w:ind w:left="720" w:hanging="720"/>
        <w:jc w:val="both"/>
        <w:outlineLvl w:val="3"/>
        <w:rPr>
          <w:rFonts w:cs="Arial"/>
          <w:b/>
          <w:color w:val="auto"/>
        </w:rPr>
        <w:sectPr w:rsidR="007B57DB" w:rsidSect="005A52D4">
          <w:type w:val="continuous"/>
          <w:pgSz w:w="12240" w:h="15840" w:code="1"/>
          <w:pgMar w:top="1440" w:right="1440" w:bottom="1440" w:left="1440" w:header="720" w:footer="720" w:gutter="0"/>
          <w:lnNumType w:countBy="1" w:restart="newSection"/>
          <w:cols w:space="720"/>
          <w:titlePg/>
          <w:docGrid w:linePitch="360"/>
        </w:sectPr>
      </w:pPr>
      <w:r w:rsidRPr="006E1297">
        <w:rPr>
          <w:rFonts w:cs="Arial"/>
          <w:b/>
          <w:color w:val="auto"/>
        </w:rPr>
        <w:t>§3-1-3. Persons entitled to vote.</w:t>
      </w:r>
    </w:p>
    <w:p w14:paraId="197D41A0" w14:textId="77777777" w:rsidR="007B57DB" w:rsidRPr="006E1297" w:rsidRDefault="007B57DB" w:rsidP="00B362C4">
      <w:pPr>
        <w:pStyle w:val="SectionBody"/>
        <w:widowControl/>
      </w:pPr>
      <w:r w:rsidRPr="006E1297">
        <w:t>(a) Citizens of the state may vote at all elections held within the precincts of the counties and municipalities in which they respectively reside, but a person may not vote in a federal, state, county, municipal, or special election unless the person:</w:t>
      </w:r>
    </w:p>
    <w:p w14:paraId="754B45F4" w14:textId="77777777" w:rsidR="007B57DB" w:rsidRPr="006E1297" w:rsidRDefault="007B57DB" w:rsidP="00B362C4">
      <w:pPr>
        <w:pStyle w:val="SectionBody"/>
        <w:widowControl/>
      </w:pPr>
      <w:r w:rsidRPr="006E1297">
        <w:t>(1) Is registered to vote as required by law;</w:t>
      </w:r>
    </w:p>
    <w:p w14:paraId="63C78FA2" w14:textId="77777777" w:rsidR="007B57DB" w:rsidRPr="006E1297" w:rsidRDefault="007B57DB" w:rsidP="00B362C4">
      <w:pPr>
        <w:pStyle w:val="SectionBody"/>
        <w:widowControl/>
      </w:pPr>
      <w:r w:rsidRPr="006E1297">
        <w:t>(2) Is 18 years of age, except that a person may vote in a primary election if he or she will reach the age of 18 years on or before the date of the next general election held after the primary election;</w:t>
      </w:r>
    </w:p>
    <w:p w14:paraId="79DE2C90" w14:textId="77777777" w:rsidR="007B57DB" w:rsidRPr="006E1297" w:rsidRDefault="007B57DB" w:rsidP="00B362C4">
      <w:pPr>
        <w:pStyle w:val="SectionBody"/>
        <w:widowControl/>
      </w:pPr>
      <w:r w:rsidRPr="006E1297">
        <w:t>(3) Has not been determined by a final judgment of a circuit court exercising jurisdiction pursuant to §44A-1-2(c) of this code to be totally mentally incompetent</w:t>
      </w:r>
      <w:r>
        <w:t>;</w:t>
      </w:r>
    </w:p>
    <w:p w14:paraId="5B609409" w14:textId="77777777" w:rsidR="007B57DB" w:rsidRPr="006E1297" w:rsidRDefault="007B57DB" w:rsidP="00B362C4">
      <w:pPr>
        <w:pStyle w:val="SectionBody"/>
        <w:widowControl/>
      </w:pPr>
      <w:r w:rsidRPr="006E1297">
        <w:t>(4) Has not been convicted of treason, a felony, or bribery in an election or, if convicted, has:</w:t>
      </w:r>
    </w:p>
    <w:p w14:paraId="231C03B3" w14:textId="77777777" w:rsidR="007B57DB" w:rsidRPr="006E1297" w:rsidRDefault="007B57DB" w:rsidP="00B362C4">
      <w:pPr>
        <w:pStyle w:val="SectionBody"/>
        <w:widowControl/>
      </w:pPr>
      <w:r w:rsidRPr="006E1297">
        <w:t>(A) Had his or her sentence fully discharged, including any term of incarceration, parole, supervision, or period of probation ordered by any court; or</w:t>
      </w:r>
    </w:p>
    <w:p w14:paraId="04C6A91F" w14:textId="77777777" w:rsidR="007B57DB" w:rsidRPr="006E1297" w:rsidRDefault="007B57DB" w:rsidP="00B362C4">
      <w:pPr>
        <w:pStyle w:val="SectionBody"/>
        <w:widowControl/>
      </w:pPr>
      <w:r w:rsidRPr="006E1297">
        <w:t>(B) Been pardoned or otherwise formally released from the resulting disability to vote;</w:t>
      </w:r>
    </w:p>
    <w:p w14:paraId="5452BB7D" w14:textId="77777777" w:rsidR="007B57DB" w:rsidRPr="006E1297" w:rsidRDefault="007B57DB" w:rsidP="00B362C4">
      <w:pPr>
        <w:pStyle w:val="SectionBody"/>
        <w:widowControl/>
      </w:pPr>
      <w:r w:rsidRPr="006E1297">
        <w:t>(5) Is a United States citizen; and</w:t>
      </w:r>
    </w:p>
    <w:p w14:paraId="04EF9137" w14:textId="77777777" w:rsidR="007B57DB" w:rsidRPr="006E1297" w:rsidRDefault="007B57DB" w:rsidP="00B362C4">
      <w:pPr>
        <w:pStyle w:val="SectionBody"/>
        <w:widowControl/>
      </w:pPr>
      <w:r w:rsidRPr="006E1297">
        <w:lastRenderedPageBreak/>
        <w:t xml:space="preserve">(6) Is a </w:t>
      </w:r>
      <w:r w:rsidRPr="00EE7368">
        <w:rPr>
          <w:strike/>
        </w:rPr>
        <w:t>bona fide</w:t>
      </w:r>
      <w:r w:rsidRPr="006E1297">
        <w:t xml:space="preserve"> </w:t>
      </w:r>
      <w:r w:rsidRPr="00EE7368">
        <w:rPr>
          <w:u w:val="single"/>
        </w:rPr>
        <w:t>legal</w:t>
      </w:r>
      <w:r>
        <w:t xml:space="preserve"> </w:t>
      </w:r>
      <w:r w:rsidRPr="006E1297">
        <w:t>resident of the state, county, or municipality in which he or she offers to vote.</w:t>
      </w:r>
    </w:p>
    <w:p w14:paraId="75A2A68C" w14:textId="4093BC6A" w:rsidR="007B57DB" w:rsidRPr="006E1297" w:rsidRDefault="007B57DB" w:rsidP="00B362C4">
      <w:pPr>
        <w:pStyle w:val="SectionBody"/>
        <w:widowControl/>
      </w:pPr>
      <w:r w:rsidRPr="006E1297">
        <w:t>(b) For purposes of §3-1-3(a)(3), a person is requalified to vote upon certification in writing by the clerk of the circuit court of an order or other official determination filed with his or her office that the person is no longer totally mentally incompetent</w:t>
      </w:r>
      <w:r w:rsidR="0075675E" w:rsidRPr="006E1297">
        <w:t xml:space="preserve">: </w:t>
      </w:r>
      <w:r w:rsidR="0075675E" w:rsidRPr="0075675E">
        <w:rPr>
          <w:i/>
        </w:rPr>
        <w:t>Provided</w:t>
      </w:r>
      <w:r w:rsidR="0075675E" w:rsidRPr="006E1297">
        <w:t>, That</w:t>
      </w:r>
      <w:r w:rsidRPr="006E1297">
        <w:t xml:space="preserve"> a copy of the order or other official determination shall not be provided without further order by a court of competent jurisdiction or written permission signed by the person to whom the order or official determination pertains.</w:t>
      </w:r>
    </w:p>
    <w:p w14:paraId="7BDC3235" w14:textId="77777777" w:rsidR="007B57DB" w:rsidRPr="006E1297" w:rsidRDefault="007B57DB" w:rsidP="00B362C4">
      <w:pPr>
        <w:pStyle w:val="SectionBody"/>
        <w:widowControl/>
      </w:pPr>
      <w:r w:rsidRPr="006E1297">
        <w:t xml:space="preserve">(c) For purposes of </w:t>
      </w:r>
      <w:bookmarkStart w:id="0" w:name="_Hlk211865589"/>
      <w:r w:rsidRPr="006E1297">
        <w:t>§3-1-3(a)(4)</w:t>
      </w:r>
      <w:bookmarkEnd w:id="0"/>
      <w:r w:rsidRPr="006E1297">
        <w:t>:</w:t>
      </w:r>
    </w:p>
    <w:p w14:paraId="497F0414" w14:textId="77777777" w:rsidR="007B57DB" w:rsidRPr="006E1297" w:rsidRDefault="007B57DB" w:rsidP="00B362C4">
      <w:pPr>
        <w:pStyle w:val="SectionBody"/>
        <w:widowControl/>
      </w:pPr>
      <w:r w:rsidRPr="006E1297">
        <w:t>(1) A person convicted of a disqualifying crime may not vote from the date of adjudication of that crime, notwithstanding any pending sentencing order, post-trial motions, direct appeals, or other post-conviction requests for relief; and</w:t>
      </w:r>
    </w:p>
    <w:p w14:paraId="28CC519A" w14:textId="77777777" w:rsidR="007B57DB" w:rsidRDefault="007B57DB" w:rsidP="00B362C4">
      <w:pPr>
        <w:pStyle w:val="SectionBody"/>
        <w:widowControl/>
      </w:pPr>
      <w:r w:rsidRPr="006E1297">
        <w:t>(2) A person is not considered to have been convicted of a disqualifying crime where the criminal proceedings are deferred and there is no adjudication of guilt as to the disqualifying crime.</w:t>
      </w:r>
    </w:p>
    <w:p w14:paraId="184EA4EF" w14:textId="77777777" w:rsidR="00A209B8" w:rsidRDefault="007B57DB" w:rsidP="00B362C4">
      <w:pPr>
        <w:pStyle w:val="SectionBody"/>
        <w:widowControl/>
        <w:rPr>
          <w:u w:val="single"/>
        </w:rPr>
      </w:pPr>
      <w:bookmarkStart w:id="1" w:name="_Hlk211866532"/>
      <w:r w:rsidRPr="00B20D5D">
        <w:rPr>
          <w:u w:val="single"/>
        </w:rPr>
        <w:t>(d) For purposes of §3-1-3(a)(6)</w:t>
      </w:r>
      <w:r w:rsidR="00A209B8">
        <w:rPr>
          <w:u w:val="single"/>
        </w:rPr>
        <w:t>:</w:t>
      </w:r>
    </w:p>
    <w:p w14:paraId="41634EB9" w14:textId="3B4FFBA6" w:rsidR="007B57DB" w:rsidRDefault="00A209B8" w:rsidP="00B362C4">
      <w:pPr>
        <w:pStyle w:val="SectionBody"/>
        <w:widowControl/>
        <w:rPr>
          <w:u w:val="single"/>
        </w:rPr>
      </w:pPr>
      <w:r>
        <w:rPr>
          <w:u w:val="single"/>
        </w:rPr>
        <w:t>(1)</w:t>
      </w:r>
      <w:r w:rsidR="007B57DB" w:rsidRPr="00B20D5D">
        <w:rPr>
          <w:u w:val="single"/>
        </w:rPr>
        <w:t xml:space="preserve"> "</w:t>
      </w:r>
      <w:r>
        <w:rPr>
          <w:u w:val="single"/>
        </w:rPr>
        <w:t>L</w:t>
      </w:r>
      <w:r w:rsidR="007B57DB" w:rsidRPr="00B20D5D">
        <w:rPr>
          <w:u w:val="single"/>
        </w:rPr>
        <w:t xml:space="preserve">egal resident" means a person who </w:t>
      </w:r>
      <w:r w:rsidR="000B6300">
        <w:rPr>
          <w:u w:val="single"/>
        </w:rPr>
        <w:t>is</w:t>
      </w:r>
      <w:r w:rsidR="00EB503E">
        <w:rPr>
          <w:u w:val="single"/>
        </w:rPr>
        <w:t xml:space="preserve"> </w:t>
      </w:r>
      <w:r w:rsidR="007B57DB" w:rsidRPr="00B20D5D">
        <w:rPr>
          <w:u w:val="single"/>
        </w:rPr>
        <w:t>domicile</w:t>
      </w:r>
      <w:r w:rsidR="000B6300">
        <w:rPr>
          <w:u w:val="single"/>
        </w:rPr>
        <w:t>d</w:t>
      </w:r>
      <w:r w:rsidR="007B57DB" w:rsidRPr="00B20D5D">
        <w:rPr>
          <w:u w:val="single"/>
        </w:rPr>
        <w:t xml:space="preserve"> in the state, county, or municipality in which he or she </w:t>
      </w:r>
      <w:r w:rsidR="00561A40">
        <w:rPr>
          <w:u w:val="single"/>
        </w:rPr>
        <w:t>offers</w:t>
      </w:r>
      <w:r w:rsidR="00EB503E">
        <w:rPr>
          <w:u w:val="single"/>
        </w:rPr>
        <w:t xml:space="preserve"> </w:t>
      </w:r>
      <w:r w:rsidR="007B57DB" w:rsidRPr="00B20D5D">
        <w:rPr>
          <w:u w:val="single"/>
        </w:rPr>
        <w:t>to vote</w:t>
      </w:r>
      <w:r w:rsidR="00EB503E">
        <w:rPr>
          <w:u w:val="single"/>
        </w:rPr>
        <w:t xml:space="preserve"> and includes both p</w:t>
      </w:r>
      <w:r w:rsidR="007B57DB" w:rsidRPr="00B20D5D">
        <w:rPr>
          <w:u w:val="single"/>
        </w:rPr>
        <w:t xml:space="preserve">hysical </w:t>
      </w:r>
      <w:r w:rsidR="00EB503E">
        <w:rPr>
          <w:u w:val="single"/>
        </w:rPr>
        <w:t>presence within</w:t>
      </w:r>
      <w:r w:rsidR="007B57DB" w:rsidRPr="00B20D5D">
        <w:rPr>
          <w:u w:val="single"/>
        </w:rPr>
        <w:t xml:space="preserve"> the state, county, or municipality and </w:t>
      </w:r>
      <w:r w:rsidR="00EB503E">
        <w:rPr>
          <w:u w:val="single"/>
        </w:rPr>
        <w:t>a</w:t>
      </w:r>
      <w:r w:rsidR="007B57DB" w:rsidRPr="00B20D5D">
        <w:rPr>
          <w:u w:val="single"/>
        </w:rPr>
        <w:t>n intent to remain in the state, county, or municipality</w:t>
      </w:r>
      <w:r w:rsidR="00EB503E">
        <w:rPr>
          <w:u w:val="single"/>
        </w:rPr>
        <w:t xml:space="preserve"> indefinitely</w:t>
      </w:r>
      <w:r w:rsidR="007B57DB" w:rsidRPr="00B20D5D">
        <w:rPr>
          <w:u w:val="single"/>
        </w:rPr>
        <w:t xml:space="preserve">. </w:t>
      </w:r>
    </w:p>
    <w:p w14:paraId="19CFD784" w14:textId="28A77683" w:rsidR="007B57DB" w:rsidRDefault="007B57DB" w:rsidP="00B362C4">
      <w:pPr>
        <w:pStyle w:val="SectionBody"/>
        <w:widowControl/>
        <w:rPr>
          <w:u w:val="single"/>
        </w:rPr>
      </w:pPr>
      <w:r>
        <w:rPr>
          <w:u w:val="single"/>
        </w:rPr>
        <w:t>(</w:t>
      </w:r>
      <w:r w:rsidR="00A209B8">
        <w:rPr>
          <w:u w:val="single"/>
        </w:rPr>
        <w:t>2</w:t>
      </w:r>
      <w:r>
        <w:rPr>
          <w:u w:val="single"/>
        </w:rPr>
        <w:t xml:space="preserve">) </w:t>
      </w:r>
      <w:r w:rsidRPr="00B20D5D">
        <w:rPr>
          <w:u w:val="single"/>
        </w:rPr>
        <w:t>Fact</w:t>
      </w:r>
      <w:r w:rsidR="00EB503E">
        <w:rPr>
          <w:u w:val="single"/>
        </w:rPr>
        <w:t>ors for consideration in determining whether a person is a “legal resident” include, but are not limited to</w:t>
      </w:r>
      <w:r w:rsidR="000B6300">
        <w:rPr>
          <w:u w:val="single"/>
        </w:rPr>
        <w:t>, the following</w:t>
      </w:r>
      <w:r>
        <w:rPr>
          <w:u w:val="single"/>
        </w:rPr>
        <w:t>:</w:t>
      </w:r>
    </w:p>
    <w:p w14:paraId="558BA14B" w14:textId="13F14E63" w:rsidR="007B57DB" w:rsidRDefault="007B57DB" w:rsidP="00B362C4">
      <w:pPr>
        <w:pStyle w:val="SectionBody"/>
        <w:widowControl/>
        <w:rPr>
          <w:u w:val="single"/>
        </w:rPr>
      </w:pPr>
      <w:r>
        <w:rPr>
          <w:u w:val="single"/>
        </w:rPr>
        <w:t>(A) T</w:t>
      </w:r>
      <w:r w:rsidRPr="00B20D5D">
        <w:rPr>
          <w:u w:val="single"/>
        </w:rPr>
        <w:t xml:space="preserve">he physical character of the person's residence; </w:t>
      </w:r>
    </w:p>
    <w:p w14:paraId="68B798E1" w14:textId="6091B4EA" w:rsidR="007B57DB" w:rsidRDefault="007B57DB" w:rsidP="00B362C4">
      <w:pPr>
        <w:pStyle w:val="SectionBody"/>
        <w:widowControl/>
        <w:rPr>
          <w:u w:val="single"/>
        </w:rPr>
      </w:pPr>
      <w:r>
        <w:rPr>
          <w:u w:val="single"/>
        </w:rPr>
        <w:t>(B) T</w:t>
      </w:r>
      <w:r w:rsidRPr="00B20D5D">
        <w:rPr>
          <w:u w:val="single"/>
        </w:rPr>
        <w:t xml:space="preserve">he </w:t>
      </w:r>
      <w:r w:rsidR="00EB503E">
        <w:rPr>
          <w:u w:val="single"/>
        </w:rPr>
        <w:t xml:space="preserve">amount of </w:t>
      </w:r>
      <w:r w:rsidRPr="00B20D5D">
        <w:rPr>
          <w:u w:val="single"/>
        </w:rPr>
        <w:t xml:space="preserve">time spent </w:t>
      </w:r>
      <w:r w:rsidR="00EB503E">
        <w:rPr>
          <w:u w:val="single"/>
        </w:rPr>
        <w:t xml:space="preserve">by the person </w:t>
      </w:r>
      <w:r w:rsidRPr="00B20D5D">
        <w:rPr>
          <w:u w:val="single"/>
        </w:rPr>
        <w:t xml:space="preserve">in the state, county, or municipality; </w:t>
      </w:r>
    </w:p>
    <w:p w14:paraId="12508927" w14:textId="7D7A93AA" w:rsidR="007B57DB" w:rsidRDefault="007B57DB" w:rsidP="00B362C4">
      <w:pPr>
        <w:pStyle w:val="SectionBody"/>
        <w:widowControl/>
        <w:rPr>
          <w:u w:val="single"/>
        </w:rPr>
      </w:pPr>
      <w:r>
        <w:rPr>
          <w:u w:val="single"/>
        </w:rPr>
        <w:t>(</w:t>
      </w:r>
      <w:r w:rsidR="00D75B80">
        <w:rPr>
          <w:u w:val="single"/>
        </w:rPr>
        <w:t>C</w:t>
      </w:r>
      <w:r w:rsidR="000B6300">
        <w:rPr>
          <w:u w:val="single"/>
        </w:rPr>
        <w:t xml:space="preserve">) </w:t>
      </w:r>
      <w:r w:rsidR="00D75B80">
        <w:rPr>
          <w:u w:val="single"/>
        </w:rPr>
        <w:t>The person’s p</w:t>
      </w:r>
      <w:r w:rsidR="000B6300">
        <w:rPr>
          <w:u w:val="single"/>
        </w:rPr>
        <w:t>lace of employment;</w:t>
      </w:r>
    </w:p>
    <w:p w14:paraId="36AA5D02" w14:textId="4C4F841D" w:rsidR="007B57DB" w:rsidRDefault="007B57DB" w:rsidP="00B362C4">
      <w:pPr>
        <w:pStyle w:val="SectionBody"/>
        <w:widowControl/>
        <w:rPr>
          <w:u w:val="single"/>
        </w:rPr>
      </w:pPr>
      <w:r>
        <w:rPr>
          <w:u w:val="single"/>
        </w:rPr>
        <w:t>(</w:t>
      </w:r>
      <w:r w:rsidR="00C01E95">
        <w:rPr>
          <w:u w:val="single"/>
        </w:rPr>
        <w:t>D</w:t>
      </w:r>
      <w:r>
        <w:rPr>
          <w:u w:val="single"/>
        </w:rPr>
        <w:t>)</w:t>
      </w:r>
      <w:r w:rsidR="000B6300">
        <w:rPr>
          <w:u w:val="single"/>
        </w:rPr>
        <w:t xml:space="preserve"> </w:t>
      </w:r>
      <w:r w:rsidR="00D75B80">
        <w:rPr>
          <w:u w:val="single"/>
        </w:rPr>
        <w:t xml:space="preserve">The state </w:t>
      </w:r>
      <w:r w:rsidR="000B6300">
        <w:rPr>
          <w:u w:val="single"/>
        </w:rPr>
        <w:t xml:space="preserve">issuing the </w:t>
      </w:r>
      <w:r w:rsidR="00D75B80">
        <w:rPr>
          <w:u w:val="single"/>
        </w:rPr>
        <w:t>person</w:t>
      </w:r>
      <w:r w:rsidR="000B6300">
        <w:rPr>
          <w:u w:val="single"/>
        </w:rPr>
        <w:t xml:space="preserve">’s most recent driver’s </w:t>
      </w:r>
      <w:r w:rsidRPr="00B20D5D">
        <w:rPr>
          <w:u w:val="single"/>
        </w:rPr>
        <w:t>license</w:t>
      </w:r>
      <w:r w:rsidR="00062C84">
        <w:rPr>
          <w:u w:val="single"/>
        </w:rPr>
        <w:t xml:space="preserve"> or identification card</w:t>
      </w:r>
      <w:r w:rsidRPr="00B20D5D">
        <w:rPr>
          <w:u w:val="single"/>
        </w:rPr>
        <w:t xml:space="preserve">; </w:t>
      </w:r>
    </w:p>
    <w:p w14:paraId="40BEE646" w14:textId="55DAA66D" w:rsidR="007B57DB" w:rsidRDefault="007B57DB" w:rsidP="00B362C4">
      <w:pPr>
        <w:pStyle w:val="SectionBody"/>
        <w:widowControl/>
        <w:rPr>
          <w:u w:val="single"/>
        </w:rPr>
      </w:pPr>
      <w:r>
        <w:rPr>
          <w:u w:val="single"/>
        </w:rPr>
        <w:t>(</w:t>
      </w:r>
      <w:r w:rsidR="00C01E95">
        <w:rPr>
          <w:u w:val="single"/>
        </w:rPr>
        <w:t>E</w:t>
      </w:r>
      <w:r>
        <w:rPr>
          <w:u w:val="single"/>
        </w:rPr>
        <w:t xml:space="preserve">) </w:t>
      </w:r>
      <w:r w:rsidR="000B6300">
        <w:rPr>
          <w:u w:val="single"/>
        </w:rPr>
        <w:t>R</w:t>
      </w:r>
      <w:r w:rsidRPr="00B20D5D">
        <w:rPr>
          <w:u w:val="single"/>
        </w:rPr>
        <w:t>egister</w:t>
      </w:r>
      <w:r w:rsidR="000B6300">
        <w:rPr>
          <w:u w:val="single"/>
        </w:rPr>
        <w:t>ing</w:t>
      </w:r>
      <w:r w:rsidRPr="00B20D5D">
        <w:rPr>
          <w:u w:val="single"/>
        </w:rPr>
        <w:t xml:space="preserve"> </w:t>
      </w:r>
      <w:r w:rsidR="00D75B80">
        <w:rPr>
          <w:u w:val="single"/>
        </w:rPr>
        <w:t xml:space="preserve">a </w:t>
      </w:r>
      <w:r w:rsidRPr="00B20D5D">
        <w:rPr>
          <w:u w:val="single"/>
        </w:rPr>
        <w:t xml:space="preserve">vehicle or other property in the state or county; </w:t>
      </w:r>
    </w:p>
    <w:p w14:paraId="7694EF62" w14:textId="4FC07CBB" w:rsidR="007B57DB" w:rsidRDefault="007B57DB" w:rsidP="00B362C4">
      <w:pPr>
        <w:pStyle w:val="SectionBody"/>
        <w:widowControl/>
        <w:rPr>
          <w:u w:val="single"/>
        </w:rPr>
      </w:pPr>
      <w:r>
        <w:rPr>
          <w:u w:val="single"/>
        </w:rPr>
        <w:t>(</w:t>
      </w:r>
      <w:r w:rsidR="00C01E95">
        <w:rPr>
          <w:u w:val="single"/>
        </w:rPr>
        <w:t>F</w:t>
      </w:r>
      <w:r>
        <w:rPr>
          <w:u w:val="single"/>
        </w:rPr>
        <w:t xml:space="preserve">) </w:t>
      </w:r>
      <w:r w:rsidR="000B6300">
        <w:rPr>
          <w:u w:val="single"/>
        </w:rPr>
        <w:t>W</w:t>
      </w:r>
      <w:r w:rsidRPr="00B20D5D">
        <w:rPr>
          <w:u w:val="single"/>
        </w:rPr>
        <w:t xml:space="preserve">here the person receives state or federal benefits;  </w:t>
      </w:r>
    </w:p>
    <w:p w14:paraId="3471BDA7" w14:textId="7BA70441" w:rsidR="00C06A4E" w:rsidRDefault="00C06A4E" w:rsidP="00B362C4">
      <w:pPr>
        <w:pStyle w:val="SectionBody"/>
        <w:widowControl/>
        <w:rPr>
          <w:u w:val="single"/>
        </w:rPr>
      </w:pPr>
      <w:r>
        <w:rPr>
          <w:u w:val="single"/>
        </w:rPr>
        <w:lastRenderedPageBreak/>
        <w:t>(</w:t>
      </w:r>
      <w:r w:rsidR="00C01E95">
        <w:rPr>
          <w:u w:val="single"/>
        </w:rPr>
        <w:t>G</w:t>
      </w:r>
      <w:r>
        <w:rPr>
          <w:u w:val="single"/>
        </w:rPr>
        <w:t>) The address listed on a person’s government-issued documents;</w:t>
      </w:r>
    </w:p>
    <w:p w14:paraId="4AB06847" w14:textId="31CC4023" w:rsidR="007B57DB" w:rsidRDefault="007B57DB" w:rsidP="00B362C4">
      <w:pPr>
        <w:pStyle w:val="SectionBody"/>
        <w:widowControl/>
        <w:rPr>
          <w:u w:val="single"/>
        </w:rPr>
      </w:pPr>
      <w:r>
        <w:rPr>
          <w:u w:val="single"/>
        </w:rPr>
        <w:t>(</w:t>
      </w:r>
      <w:r w:rsidR="00C01E95">
        <w:rPr>
          <w:u w:val="single"/>
        </w:rPr>
        <w:t>H</w:t>
      </w:r>
      <w:r>
        <w:rPr>
          <w:u w:val="single"/>
        </w:rPr>
        <w:t xml:space="preserve">) </w:t>
      </w:r>
      <w:r w:rsidR="00C06A4E">
        <w:rPr>
          <w:u w:val="single"/>
        </w:rPr>
        <w:t>The person’s t</w:t>
      </w:r>
      <w:r w:rsidR="000B6300">
        <w:rPr>
          <w:u w:val="single"/>
        </w:rPr>
        <w:t>ax filings;</w:t>
      </w:r>
      <w:r w:rsidR="00AB7FB8">
        <w:rPr>
          <w:u w:val="single"/>
        </w:rPr>
        <w:t xml:space="preserve"> </w:t>
      </w:r>
      <w:r w:rsidR="000B6300">
        <w:rPr>
          <w:u w:val="single"/>
        </w:rPr>
        <w:t>and</w:t>
      </w:r>
    </w:p>
    <w:p w14:paraId="2AEFD0DF" w14:textId="3B9CD85D" w:rsidR="000B6300" w:rsidRPr="00B20D5D" w:rsidRDefault="000B6300" w:rsidP="00B362C4">
      <w:pPr>
        <w:pStyle w:val="SectionBody"/>
        <w:widowControl/>
        <w:rPr>
          <w:u w:val="single"/>
        </w:rPr>
      </w:pPr>
      <w:r>
        <w:rPr>
          <w:u w:val="single"/>
        </w:rPr>
        <w:t>(</w:t>
      </w:r>
      <w:r w:rsidR="00C01E95">
        <w:rPr>
          <w:u w:val="single"/>
        </w:rPr>
        <w:t>I</w:t>
      </w:r>
      <w:r>
        <w:rPr>
          <w:u w:val="single"/>
        </w:rPr>
        <w:t xml:space="preserve">) </w:t>
      </w:r>
      <w:r w:rsidR="00AB7FB8">
        <w:rPr>
          <w:u w:val="single"/>
        </w:rPr>
        <w:t xml:space="preserve">Other evidence tending to </w:t>
      </w:r>
      <w:r w:rsidR="00D75B80">
        <w:rPr>
          <w:u w:val="single"/>
        </w:rPr>
        <w:t>demonstrate</w:t>
      </w:r>
      <w:r w:rsidR="00AB7FB8">
        <w:rPr>
          <w:u w:val="single"/>
        </w:rPr>
        <w:t xml:space="preserve"> or disprove </w:t>
      </w:r>
      <w:r w:rsidR="00C06A4E">
        <w:rPr>
          <w:u w:val="single"/>
        </w:rPr>
        <w:t xml:space="preserve">that </w:t>
      </w:r>
      <w:r w:rsidR="00AB7FB8">
        <w:rPr>
          <w:u w:val="single"/>
        </w:rPr>
        <w:t xml:space="preserve">a person seeks to remain at his or her residence indefinitely. </w:t>
      </w:r>
    </w:p>
    <w:bookmarkEnd w:id="1"/>
    <w:p w14:paraId="762E4388" w14:textId="6077A3EC" w:rsidR="00AE2A45" w:rsidRPr="00AE2A45" w:rsidRDefault="00AE2A45" w:rsidP="00B362C4">
      <w:pPr>
        <w:pStyle w:val="EnactingClause"/>
        <w:suppressLineNumbers w:val="0"/>
        <w:ind w:firstLine="720"/>
        <w:rPr>
          <w:i w:val="0"/>
          <w:iCs/>
          <w:color w:val="auto"/>
          <w:u w:val="single"/>
        </w:rPr>
        <w:sectPr w:rsidR="00AE2A45" w:rsidRPr="00AE2A45" w:rsidSect="005A52D4">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docGrid w:linePitch="360"/>
        </w:sectPr>
      </w:pPr>
      <w:r w:rsidRPr="00AE2A45">
        <w:rPr>
          <w:i w:val="0"/>
          <w:iCs/>
          <w:color w:val="auto"/>
          <w:u w:val="single"/>
        </w:rPr>
        <w:t xml:space="preserve">(e) The amendments to this section enacted during the 2026 </w:t>
      </w:r>
      <w:r w:rsidR="0003494F">
        <w:rPr>
          <w:i w:val="0"/>
          <w:iCs/>
          <w:color w:val="auto"/>
          <w:u w:val="single"/>
        </w:rPr>
        <w:t>r</w:t>
      </w:r>
      <w:r w:rsidRPr="00AE2A45">
        <w:rPr>
          <w:i w:val="0"/>
          <w:iCs/>
          <w:color w:val="auto"/>
          <w:u w:val="single"/>
        </w:rPr>
        <w:t xml:space="preserve">egular </w:t>
      </w:r>
      <w:r w:rsidR="0003494F">
        <w:rPr>
          <w:i w:val="0"/>
          <w:iCs/>
          <w:color w:val="auto"/>
          <w:u w:val="single"/>
        </w:rPr>
        <w:t>s</w:t>
      </w:r>
      <w:r w:rsidRPr="00AE2A45">
        <w:rPr>
          <w:i w:val="0"/>
          <w:iCs/>
          <w:color w:val="auto"/>
          <w:u w:val="single"/>
        </w:rPr>
        <w:t>ess</w:t>
      </w:r>
      <w:r w:rsidR="00C01E95">
        <w:rPr>
          <w:i w:val="0"/>
          <w:iCs/>
          <w:color w:val="auto"/>
          <w:u w:val="single"/>
        </w:rPr>
        <w:t>i</w:t>
      </w:r>
      <w:r w:rsidRPr="00AE2A45">
        <w:rPr>
          <w:i w:val="0"/>
          <w:iCs/>
          <w:color w:val="auto"/>
          <w:u w:val="single"/>
        </w:rPr>
        <w:t xml:space="preserve">on of the Legislature become effective on January 1, 2027. </w:t>
      </w:r>
    </w:p>
    <w:p w14:paraId="21023DCD" w14:textId="77777777" w:rsidR="002947D4" w:rsidRPr="008335CE" w:rsidRDefault="002947D4" w:rsidP="00B362C4">
      <w:pPr>
        <w:pStyle w:val="ArticleHeading"/>
        <w:widowControl/>
        <w:rPr>
          <w:color w:val="auto"/>
        </w:rPr>
      </w:pPr>
      <w:r w:rsidRPr="008335CE">
        <w:rPr>
          <w:color w:val="auto"/>
        </w:rPr>
        <w:t>ARTICLE 2. REGISTRATION OF VOTERS.</w:t>
      </w:r>
    </w:p>
    <w:p w14:paraId="78DC0D2A" w14:textId="77777777" w:rsidR="007B57DB" w:rsidRPr="00805FF3" w:rsidRDefault="007B57DB" w:rsidP="00B362C4">
      <w:pPr>
        <w:pStyle w:val="SectionHeading"/>
        <w:widowControl/>
        <w:rPr>
          <w:color w:val="auto"/>
        </w:rPr>
        <w:sectPr w:rsidR="007B57DB" w:rsidRPr="00805FF3" w:rsidSect="005A52D4">
          <w:footerReference w:type="default" r:id="rId16"/>
          <w:type w:val="continuous"/>
          <w:pgSz w:w="12240" w:h="15840" w:code="1"/>
          <w:pgMar w:top="1440" w:right="1440" w:bottom="1440" w:left="1440" w:header="720" w:footer="720" w:gutter="0"/>
          <w:lnNumType w:countBy="1" w:restart="newSection"/>
          <w:cols w:space="720"/>
          <w:docGrid w:linePitch="360"/>
        </w:sectPr>
      </w:pPr>
      <w:r w:rsidRPr="00805FF3">
        <w:rPr>
          <w:color w:val="auto"/>
        </w:rPr>
        <w:t>§3-2-2. Eligibility to register to vote.</w:t>
      </w:r>
    </w:p>
    <w:p w14:paraId="2CF1EBCF" w14:textId="3E2423D4" w:rsidR="007B57DB" w:rsidRPr="00805FF3" w:rsidRDefault="007B57DB" w:rsidP="00B362C4">
      <w:pPr>
        <w:pStyle w:val="SectionBody"/>
        <w:widowControl/>
        <w:rPr>
          <w:color w:val="auto"/>
        </w:rPr>
      </w:pPr>
      <w:r w:rsidRPr="00805FF3">
        <w:rPr>
          <w:color w:val="auto"/>
        </w:rPr>
        <w:t xml:space="preserve">(a) Any person who possesses the constitutional qualifications for voting may register to vote. To be qualified, a person </w:t>
      </w:r>
      <w:r w:rsidRPr="00805FF3">
        <w:rPr>
          <w:strike/>
          <w:color w:val="auto"/>
        </w:rPr>
        <w:t>must</w:t>
      </w:r>
      <w:r w:rsidRPr="00805FF3">
        <w:rPr>
          <w:color w:val="auto"/>
        </w:rPr>
        <w:t xml:space="preserve"> </w:t>
      </w:r>
      <w:r w:rsidRPr="00805FF3">
        <w:rPr>
          <w:color w:val="auto"/>
          <w:u w:val="single"/>
        </w:rPr>
        <w:t>shall</w:t>
      </w:r>
      <w:r w:rsidRPr="00805FF3">
        <w:rPr>
          <w:color w:val="auto"/>
        </w:rPr>
        <w:t xml:space="preserve"> be a citizen of the United States and a legal resident of </w:t>
      </w:r>
      <w:r w:rsidRPr="00805FF3">
        <w:rPr>
          <w:color w:val="auto"/>
          <w:u w:val="single"/>
        </w:rPr>
        <w:t xml:space="preserve">the </w:t>
      </w:r>
      <w:r w:rsidR="0003494F">
        <w:rPr>
          <w:color w:val="auto"/>
          <w:u w:val="single"/>
        </w:rPr>
        <w:t>S</w:t>
      </w:r>
      <w:r w:rsidRPr="00805FF3">
        <w:rPr>
          <w:color w:val="auto"/>
          <w:u w:val="single"/>
        </w:rPr>
        <w:t>tate of</w:t>
      </w:r>
      <w:r w:rsidRPr="00273A0F">
        <w:rPr>
          <w:color w:val="auto"/>
        </w:rPr>
        <w:t xml:space="preserve"> </w:t>
      </w:r>
      <w:r w:rsidRPr="00805FF3">
        <w:rPr>
          <w:color w:val="auto"/>
        </w:rPr>
        <w:t>West Virginia and of the county where he or she is applying to register, shall be at least 18 years of age, except that a person who is at least 17 years of age and who will be 18 years of age by the time of the next ensuing general election may also be permitted to register, and shall not be otherwise legally disqualified</w:t>
      </w:r>
      <w:r w:rsidR="0075675E" w:rsidRPr="00805FF3">
        <w:rPr>
          <w:color w:val="auto"/>
        </w:rPr>
        <w:t>:</w:t>
      </w:r>
      <w:r w:rsidR="0075675E" w:rsidRPr="00805FF3">
        <w:rPr>
          <w:i/>
          <w:iCs/>
          <w:color w:val="auto"/>
        </w:rPr>
        <w:t xml:space="preserve"> </w:t>
      </w:r>
      <w:r w:rsidR="0075675E" w:rsidRPr="0075675E">
        <w:rPr>
          <w:i/>
          <w:iCs/>
          <w:color w:val="auto"/>
        </w:rPr>
        <w:t>Provided</w:t>
      </w:r>
      <w:r w:rsidR="0075675E" w:rsidRPr="00805FF3">
        <w:rPr>
          <w:i/>
          <w:iCs/>
          <w:color w:val="auto"/>
        </w:rPr>
        <w:t>,</w:t>
      </w:r>
      <w:r w:rsidR="0075675E" w:rsidRPr="00805FF3">
        <w:rPr>
          <w:color w:val="auto"/>
        </w:rPr>
        <w:t xml:space="preserve"> That</w:t>
      </w:r>
      <w:r w:rsidRPr="00805FF3">
        <w:rPr>
          <w:color w:val="auto"/>
        </w:rPr>
        <w:t xml:space="preserve"> a registered voter who has not reached 18 years of age may vote both partisan and nonpartisan ballots in a federal, state, county, municipal, or special primary election if he or she will be 18 years of age by the time of the corresponding general election.</w:t>
      </w:r>
    </w:p>
    <w:p w14:paraId="57F03F3C" w14:textId="261991E4" w:rsidR="007B57DB" w:rsidRDefault="007B57DB" w:rsidP="00B362C4">
      <w:pPr>
        <w:pStyle w:val="SectionBody"/>
        <w:widowControl/>
        <w:rPr>
          <w:color w:val="auto"/>
        </w:rPr>
      </w:pPr>
      <w:r w:rsidRPr="00805FF3">
        <w:rPr>
          <w:color w:val="auto"/>
        </w:rPr>
        <w:t xml:space="preserve">(b) Any person who has been convicted of a felony, treason, or bribery in an election, under either state or federal law, is disqualified and </w:t>
      </w:r>
      <w:r w:rsidRPr="00273A0F">
        <w:rPr>
          <w:strike/>
          <w:color w:val="auto"/>
        </w:rPr>
        <w:t>is not eligible to</w:t>
      </w:r>
      <w:r w:rsidRPr="00805FF3">
        <w:rPr>
          <w:color w:val="auto"/>
        </w:rPr>
        <w:t xml:space="preserve"> </w:t>
      </w:r>
      <w:r w:rsidR="00273A0F" w:rsidRPr="00273A0F">
        <w:rPr>
          <w:color w:val="auto"/>
          <w:u w:val="single"/>
        </w:rPr>
        <w:t>may not</w:t>
      </w:r>
      <w:r w:rsidR="00273A0F">
        <w:rPr>
          <w:color w:val="auto"/>
        </w:rPr>
        <w:t xml:space="preserve"> </w:t>
      </w:r>
      <w:r w:rsidRPr="00805FF3">
        <w:rPr>
          <w:color w:val="auto"/>
        </w:rPr>
        <w:t xml:space="preserve">register or </w:t>
      </w:r>
      <w:r w:rsidRPr="00273A0F">
        <w:rPr>
          <w:strike/>
          <w:color w:val="auto"/>
        </w:rPr>
        <w:t>to</w:t>
      </w:r>
      <w:r w:rsidRPr="00805FF3">
        <w:rPr>
          <w:color w:val="auto"/>
        </w:rPr>
        <w:t xml:space="preserve"> continue to be registered to vote while serving his or her sentence, including any period of incarceration, probation or parole related </w:t>
      </w:r>
      <w:r w:rsidRPr="00273A0F">
        <w:rPr>
          <w:strike/>
          <w:color w:val="auto"/>
        </w:rPr>
        <w:t>thereto</w:t>
      </w:r>
      <w:r w:rsidR="00273A0F" w:rsidRPr="00273A0F">
        <w:rPr>
          <w:color w:val="auto"/>
        </w:rPr>
        <w:t xml:space="preserve"> </w:t>
      </w:r>
      <w:r w:rsidR="00273A0F" w:rsidRPr="00273A0F">
        <w:rPr>
          <w:color w:val="auto"/>
          <w:u w:val="single"/>
        </w:rPr>
        <w:t>to the conviction</w:t>
      </w:r>
      <w:r w:rsidRPr="00805FF3">
        <w:rPr>
          <w:color w:val="auto"/>
        </w:rPr>
        <w:t xml:space="preserve">. Any person who has been declared mentally incompetent by a court of competent jurisdiction is disqualified and </w:t>
      </w:r>
      <w:r w:rsidRPr="00273A0F">
        <w:rPr>
          <w:strike/>
          <w:color w:val="auto"/>
        </w:rPr>
        <w:t>shall not be eligible to</w:t>
      </w:r>
      <w:r w:rsidRPr="00805FF3">
        <w:rPr>
          <w:color w:val="auto"/>
        </w:rPr>
        <w:t xml:space="preserve"> </w:t>
      </w:r>
      <w:r w:rsidR="00273A0F" w:rsidRPr="00273A0F">
        <w:rPr>
          <w:color w:val="auto"/>
          <w:u w:val="single"/>
        </w:rPr>
        <w:t>may not</w:t>
      </w:r>
      <w:r w:rsidR="00273A0F">
        <w:rPr>
          <w:color w:val="auto"/>
        </w:rPr>
        <w:t xml:space="preserve"> </w:t>
      </w:r>
      <w:r w:rsidRPr="00805FF3">
        <w:rPr>
          <w:color w:val="auto"/>
        </w:rPr>
        <w:t xml:space="preserve">register or </w:t>
      </w:r>
      <w:r w:rsidRPr="00273A0F">
        <w:rPr>
          <w:strike/>
          <w:color w:val="auto"/>
        </w:rPr>
        <w:t>to</w:t>
      </w:r>
      <w:r w:rsidRPr="00805FF3">
        <w:rPr>
          <w:color w:val="auto"/>
        </w:rPr>
        <w:t xml:space="preserve"> continue to be registered to vote for as long as that disability continues.</w:t>
      </w:r>
    </w:p>
    <w:p w14:paraId="675DB549" w14:textId="429F69FE" w:rsidR="00AB7FB8" w:rsidRDefault="007B57DB" w:rsidP="00B362C4">
      <w:pPr>
        <w:pStyle w:val="SectionBody"/>
        <w:widowControl/>
        <w:rPr>
          <w:u w:val="single"/>
        </w:rPr>
      </w:pPr>
      <w:r w:rsidRPr="00805FF3">
        <w:rPr>
          <w:color w:val="auto"/>
          <w:u w:val="single"/>
        </w:rPr>
        <w:t xml:space="preserve">(c) </w:t>
      </w:r>
      <w:r w:rsidRPr="00381142">
        <w:rPr>
          <w:color w:val="auto"/>
          <w:u w:val="single"/>
        </w:rPr>
        <w:t xml:space="preserve">For purposes of </w:t>
      </w:r>
      <w:r>
        <w:rPr>
          <w:color w:val="auto"/>
          <w:u w:val="single"/>
        </w:rPr>
        <w:t xml:space="preserve">this section, </w:t>
      </w:r>
      <w:r w:rsidRPr="00381142">
        <w:rPr>
          <w:color w:val="auto"/>
          <w:u w:val="single"/>
        </w:rPr>
        <w:t>"</w:t>
      </w:r>
      <w:r w:rsidR="00122222" w:rsidRPr="00B20D5D">
        <w:rPr>
          <w:u w:val="single"/>
        </w:rPr>
        <w:t xml:space="preserve">legal resident" means a person who </w:t>
      </w:r>
      <w:r w:rsidR="00122222">
        <w:rPr>
          <w:u w:val="single"/>
        </w:rPr>
        <w:t xml:space="preserve">is </w:t>
      </w:r>
      <w:r w:rsidR="00122222" w:rsidRPr="00B20D5D">
        <w:rPr>
          <w:u w:val="single"/>
        </w:rPr>
        <w:t>domicile</w:t>
      </w:r>
      <w:r w:rsidR="00122222">
        <w:rPr>
          <w:u w:val="single"/>
        </w:rPr>
        <w:t>d</w:t>
      </w:r>
      <w:r w:rsidR="00122222" w:rsidRPr="00B20D5D">
        <w:rPr>
          <w:u w:val="single"/>
        </w:rPr>
        <w:t xml:space="preserve"> in the state, county, or municipality in which he or she </w:t>
      </w:r>
      <w:r w:rsidR="00561A40">
        <w:rPr>
          <w:u w:val="single"/>
        </w:rPr>
        <w:t xml:space="preserve">offers </w:t>
      </w:r>
      <w:r w:rsidR="00122222" w:rsidRPr="00B20D5D">
        <w:rPr>
          <w:u w:val="single"/>
        </w:rPr>
        <w:t>to vote</w:t>
      </w:r>
      <w:r w:rsidR="00122222">
        <w:rPr>
          <w:u w:val="single"/>
        </w:rPr>
        <w:t xml:space="preserve"> and includes both p</w:t>
      </w:r>
      <w:r w:rsidR="00122222" w:rsidRPr="00B20D5D">
        <w:rPr>
          <w:u w:val="single"/>
        </w:rPr>
        <w:t xml:space="preserve">hysical </w:t>
      </w:r>
      <w:r w:rsidR="00122222">
        <w:rPr>
          <w:u w:val="single"/>
        </w:rPr>
        <w:t xml:space="preserve">presence </w:t>
      </w:r>
      <w:r w:rsidR="00122222">
        <w:rPr>
          <w:u w:val="single"/>
        </w:rPr>
        <w:lastRenderedPageBreak/>
        <w:t>within</w:t>
      </w:r>
      <w:r w:rsidR="00122222" w:rsidRPr="00B20D5D">
        <w:rPr>
          <w:u w:val="single"/>
        </w:rPr>
        <w:t xml:space="preserve"> the state, county, or municipality and </w:t>
      </w:r>
      <w:r w:rsidR="00122222">
        <w:rPr>
          <w:u w:val="single"/>
        </w:rPr>
        <w:t>a</w:t>
      </w:r>
      <w:r w:rsidR="00122222" w:rsidRPr="00B20D5D">
        <w:rPr>
          <w:u w:val="single"/>
        </w:rPr>
        <w:t>n intent to remain in the state, county, or municipality</w:t>
      </w:r>
      <w:r w:rsidR="00122222">
        <w:rPr>
          <w:u w:val="single"/>
        </w:rPr>
        <w:t xml:space="preserve"> indefinitely</w:t>
      </w:r>
      <w:r w:rsidR="00AB7FB8" w:rsidRPr="00B20D5D">
        <w:rPr>
          <w:u w:val="single"/>
        </w:rPr>
        <w:t xml:space="preserve">. </w:t>
      </w:r>
    </w:p>
    <w:p w14:paraId="2EAFDC60" w14:textId="12870C0F" w:rsidR="00A209B8" w:rsidRDefault="00A209B8" w:rsidP="00B362C4">
      <w:pPr>
        <w:pStyle w:val="SectionBody"/>
        <w:widowControl/>
        <w:rPr>
          <w:u w:val="single"/>
        </w:rPr>
      </w:pPr>
      <w:r>
        <w:rPr>
          <w:u w:val="single"/>
        </w:rPr>
        <w:t>(</w:t>
      </w:r>
      <w:r w:rsidR="00C01E95">
        <w:rPr>
          <w:u w:val="single"/>
        </w:rPr>
        <w:t>d</w:t>
      </w:r>
      <w:r>
        <w:rPr>
          <w:u w:val="single"/>
        </w:rPr>
        <w:t xml:space="preserve">) </w:t>
      </w:r>
      <w:r w:rsidRPr="00B20D5D">
        <w:rPr>
          <w:u w:val="single"/>
        </w:rPr>
        <w:t>Fact</w:t>
      </w:r>
      <w:r>
        <w:rPr>
          <w:u w:val="single"/>
        </w:rPr>
        <w:t>ors for consideration in determining whether a person is a “legal resident” include, but are not limited to, the following:</w:t>
      </w:r>
    </w:p>
    <w:p w14:paraId="2BA62D70" w14:textId="7B702662" w:rsidR="00A209B8" w:rsidRDefault="00A209B8" w:rsidP="00B362C4">
      <w:pPr>
        <w:pStyle w:val="SectionBody"/>
        <w:widowControl/>
        <w:rPr>
          <w:u w:val="single"/>
        </w:rPr>
      </w:pPr>
      <w:r>
        <w:rPr>
          <w:u w:val="single"/>
        </w:rPr>
        <w:t>(</w:t>
      </w:r>
      <w:r w:rsidR="00C01E95">
        <w:rPr>
          <w:u w:val="single"/>
        </w:rPr>
        <w:t>1</w:t>
      </w:r>
      <w:r>
        <w:rPr>
          <w:u w:val="single"/>
        </w:rPr>
        <w:t>) T</w:t>
      </w:r>
      <w:r w:rsidRPr="00B20D5D">
        <w:rPr>
          <w:u w:val="single"/>
        </w:rPr>
        <w:t xml:space="preserve">he physical character of the person's residence; </w:t>
      </w:r>
    </w:p>
    <w:p w14:paraId="2129DE02" w14:textId="15BF5E26" w:rsidR="00A209B8" w:rsidRDefault="00A209B8" w:rsidP="00B362C4">
      <w:pPr>
        <w:pStyle w:val="SectionBody"/>
        <w:widowControl/>
        <w:rPr>
          <w:u w:val="single"/>
        </w:rPr>
      </w:pPr>
      <w:r>
        <w:rPr>
          <w:u w:val="single"/>
        </w:rPr>
        <w:t>(</w:t>
      </w:r>
      <w:r w:rsidR="00C01E95">
        <w:rPr>
          <w:u w:val="single"/>
        </w:rPr>
        <w:t>2</w:t>
      </w:r>
      <w:r>
        <w:rPr>
          <w:u w:val="single"/>
        </w:rPr>
        <w:t>) T</w:t>
      </w:r>
      <w:r w:rsidRPr="00B20D5D">
        <w:rPr>
          <w:u w:val="single"/>
        </w:rPr>
        <w:t xml:space="preserve">he </w:t>
      </w:r>
      <w:r>
        <w:rPr>
          <w:u w:val="single"/>
        </w:rPr>
        <w:t xml:space="preserve">amount of </w:t>
      </w:r>
      <w:r w:rsidRPr="00B20D5D">
        <w:rPr>
          <w:u w:val="single"/>
        </w:rPr>
        <w:t xml:space="preserve">time spent </w:t>
      </w:r>
      <w:r>
        <w:rPr>
          <w:u w:val="single"/>
        </w:rPr>
        <w:t xml:space="preserve">by the person </w:t>
      </w:r>
      <w:r w:rsidRPr="00B20D5D">
        <w:rPr>
          <w:u w:val="single"/>
        </w:rPr>
        <w:t xml:space="preserve">in the state, county, or municipality; </w:t>
      </w:r>
    </w:p>
    <w:p w14:paraId="5E36AEAB" w14:textId="08B452FA" w:rsidR="00A209B8" w:rsidRDefault="00A209B8" w:rsidP="00B362C4">
      <w:pPr>
        <w:pStyle w:val="SectionBody"/>
        <w:widowControl/>
        <w:rPr>
          <w:u w:val="single"/>
        </w:rPr>
      </w:pPr>
      <w:r>
        <w:rPr>
          <w:u w:val="single"/>
        </w:rPr>
        <w:t>(</w:t>
      </w:r>
      <w:r w:rsidR="00C01E95">
        <w:rPr>
          <w:u w:val="single"/>
        </w:rPr>
        <w:t>3</w:t>
      </w:r>
      <w:r>
        <w:rPr>
          <w:u w:val="single"/>
        </w:rPr>
        <w:t>) The person’s place of employment;</w:t>
      </w:r>
    </w:p>
    <w:p w14:paraId="72D7BBF2" w14:textId="1B751E50" w:rsidR="00A209B8" w:rsidRDefault="00A209B8" w:rsidP="00B362C4">
      <w:pPr>
        <w:pStyle w:val="SectionBody"/>
        <w:widowControl/>
        <w:rPr>
          <w:u w:val="single"/>
        </w:rPr>
      </w:pPr>
      <w:r>
        <w:rPr>
          <w:u w:val="single"/>
        </w:rPr>
        <w:t>(</w:t>
      </w:r>
      <w:r w:rsidR="00C01E95">
        <w:rPr>
          <w:u w:val="single"/>
        </w:rPr>
        <w:t>4</w:t>
      </w:r>
      <w:r>
        <w:rPr>
          <w:u w:val="single"/>
        </w:rPr>
        <w:t xml:space="preserve">) The state issuing the person’s most recent driver’s </w:t>
      </w:r>
      <w:r w:rsidRPr="00B20D5D">
        <w:rPr>
          <w:u w:val="single"/>
        </w:rPr>
        <w:t>license</w:t>
      </w:r>
      <w:r>
        <w:rPr>
          <w:u w:val="single"/>
        </w:rPr>
        <w:t xml:space="preserve"> or identification card</w:t>
      </w:r>
      <w:r w:rsidRPr="00B20D5D">
        <w:rPr>
          <w:u w:val="single"/>
        </w:rPr>
        <w:t xml:space="preserve">; </w:t>
      </w:r>
    </w:p>
    <w:p w14:paraId="59522D58" w14:textId="070754E5" w:rsidR="00A209B8" w:rsidRDefault="00A209B8" w:rsidP="00B362C4">
      <w:pPr>
        <w:pStyle w:val="SectionBody"/>
        <w:widowControl/>
        <w:rPr>
          <w:u w:val="single"/>
        </w:rPr>
      </w:pPr>
      <w:r>
        <w:rPr>
          <w:u w:val="single"/>
        </w:rPr>
        <w:t>(</w:t>
      </w:r>
      <w:r w:rsidR="00C01E95">
        <w:rPr>
          <w:u w:val="single"/>
        </w:rPr>
        <w:t>5</w:t>
      </w:r>
      <w:r>
        <w:rPr>
          <w:u w:val="single"/>
        </w:rPr>
        <w:t>) R</w:t>
      </w:r>
      <w:r w:rsidRPr="00B20D5D">
        <w:rPr>
          <w:u w:val="single"/>
        </w:rPr>
        <w:t>egister</w:t>
      </w:r>
      <w:r>
        <w:rPr>
          <w:u w:val="single"/>
        </w:rPr>
        <w:t>ing</w:t>
      </w:r>
      <w:r w:rsidRPr="00B20D5D">
        <w:rPr>
          <w:u w:val="single"/>
        </w:rPr>
        <w:t xml:space="preserve"> </w:t>
      </w:r>
      <w:r>
        <w:rPr>
          <w:u w:val="single"/>
        </w:rPr>
        <w:t xml:space="preserve">a </w:t>
      </w:r>
      <w:r w:rsidRPr="00B20D5D">
        <w:rPr>
          <w:u w:val="single"/>
        </w:rPr>
        <w:t xml:space="preserve">vehicle or other property in the state or county; </w:t>
      </w:r>
    </w:p>
    <w:p w14:paraId="40A281AE" w14:textId="452A0902" w:rsidR="00A209B8" w:rsidRDefault="00A209B8" w:rsidP="00B362C4">
      <w:pPr>
        <w:pStyle w:val="SectionBody"/>
        <w:widowControl/>
        <w:rPr>
          <w:u w:val="single"/>
        </w:rPr>
      </w:pPr>
      <w:r>
        <w:rPr>
          <w:u w:val="single"/>
        </w:rPr>
        <w:t>(</w:t>
      </w:r>
      <w:r w:rsidR="00C01E95">
        <w:rPr>
          <w:u w:val="single"/>
        </w:rPr>
        <w:t>6</w:t>
      </w:r>
      <w:r>
        <w:rPr>
          <w:u w:val="single"/>
        </w:rPr>
        <w:t>) W</w:t>
      </w:r>
      <w:r w:rsidRPr="00B20D5D">
        <w:rPr>
          <w:u w:val="single"/>
        </w:rPr>
        <w:t xml:space="preserve">here the person receives state or federal benefits;  </w:t>
      </w:r>
    </w:p>
    <w:p w14:paraId="3555BB97" w14:textId="0119F8C4" w:rsidR="00A209B8" w:rsidRDefault="00A209B8" w:rsidP="00B362C4">
      <w:pPr>
        <w:pStyle w:val="SectionBody"/>
        <w:widowControl/>
        <w:rPr>
          <w:u w:val="single"/>
        </w:rPr>
      </w:pPr>
      <w:r>
        <w:rPr>
          <w:u w:val="single"/>
        </w:rPr>
        <w:t>(</w:t>
      </w:r>
      <w:r w:rsidR="00C01E95">
        <w:rPr>
          <w:u w:val="single"/>
        </w:rPr>
        <w:t>7</w:t>
      </w:r>
      <w:r>
        <w:rPr>
          <w:u w:val="single"/>
        </w:rPr>
        <w:t>) The address listed on a person’s government-issued documents;</w:t>
      </w:r>
    </w:p>
    <w:p w14:paraId="350A5F5B" w14:textId="2137E82F" w:rsidR="00A209B8" w:rsidRDefault="00A209B8" w:rsidP="00B362C4">
      <w:pPr>
        <w:pStyle w:val="SectionBody"/>
        <w:widowControl/>
        <w:rPr>
          <w:u w:val="single"/>
        </w:rPr>
      </w:pPr>
      <w:r>
        <w:rPr>
          <w:u w:val="single"/>
        </w:rPr>
        <w:t>(</w:t>
      </w:r>
      <w:r w:rsidR="00C01E95">
        <w:rPr>
          <w:u w:val="single"/>
        </w:rPr>
        <w:t>8</w:t>
      </w:r>
      <w:r>
        <w:rPr>
          <w:u w:val="single"/>
        </w:rPr>
        <w:t>) The person’s tax filings; and</w:t>
      </w:r>
    </w:p>
    <w:p w14:paraId="69F8F52E" w14:textId="75CC6D7D" w:rsidR="00A209B8" w:rsidRPr="00B20D5D" w:rsidRDefault="00A209B8" w:rsidP="00B362C4">
      <w:pPr>
        <w:pStyle w:val="SectionBody"/>
        <w:widowControl/>
        <w:rPr>
          <w:u w:val="single"/>
        </w:rPr>
      </w:pPr>
      <w:r>
        <w:rPr>
          <w:u w:val="single"/>
        </w:rPr>
        <w:t>(</w:t>
      </w:r>
      <w:r w:rsidR="00C01E95">
        <w:rPr>
          <w:u w:val="single"/>
        </w:rPr>
        <w:t>9</w:t>
      </w:r>
      <w:r>
        <w:rPr>
          <w:u w:val="single"/>
        </w:rPr>
        <w:t xml:space="preserve">) Other evidence tending to demonstrate or disprove that a person seeks to remain at his or her residence indefinitely. </w:t>
      </w:r>
    </w:p>
    <w:p w14:paraId="2C6C648E" w14:textId="6334E630" w:rsidR="00A209B8" w:rsidRPr="00AE2A45" w:rsidRDefault="00A209B8" w:rsidP="00B362C4">
      <w:pPr>
        <w:pStyle w:val="EnactingClause"/>
        <w:suppressLineNumbers w:val="0"/>
        <w:ind w:firstLine="720"/>
        <w:rPr>
          <w:i w:val="0"/>
          <w:iCs/>
          <w:color w:val="auto"/>
          <w:u w:val="single"/>
        </w:rPr>
        <w:sectPr w:rsidR="00A209B8" w:rsidRPr="00AE2A45" w:rsidSect="005A52D4">
          <w:headerReference w:type="even" r:id="rId17"/>
          <w:headerReference w:type="default"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docGrid w:linePitch="360"/>
        </w:sectPr>
      </w:pPr>
      <w:r w:rsidRPr="00A209B8">
        <w:rPr>
          <w:i w:val="0"/>
          <w:iCs/>
          <w:u w:val="single"/>
        </w:rPr>
        <w:t>(</w:t>
      </w:r>
      <w:r w:rsidR="00C01E95">
        <w:rPr>
          <w:i w:val="0"/>
          <w:iCs/>
          <w:u w:val="single"/>
        </w:rPr>
        <w:t>e</w:t>
      </w:r>
      <w:r w:rsidRPr="00A209B8">
        <w:rPr>
          <w:i w:val="0"/>
          <w:iCs/>
          <w:u w:val="single"/>
        </w:rPr>
        <w:t>)</w:t>
      </w:r>
      <w:r w:rsidRPr="00AE2A45">
        <w:rPr>
          <w:i w:val="0"/>
          <w:iCs/>
          <w:color w:val="auto"/>
          <w:u w:val="single"/>
        </w:rPr>
        <w:t xml:space="preserve"> The amendments to this section enacted during the 2026 </w:t>
      </w:r>
      <w:r w:rsidR="0003494F">
        <w:rPr>
          <w:i w:val="0"/>
          <w:iCs/>
          <w:color w:val="auto"/>
          <w:u w:val="single"/>
        </w:rPr>
        <w:t>r</w:t>
      </w:r>
      <w:r w:rsidRPr="00AE2A45">
        <w:rPr>
          <w:i w:val="0"/>
          <w:iCs/>
          <w:color w:val="auto"/>
          <w:u w:val="single"/>
        </w:rPr>
        <w:t xml:space="preserve">egular </w:t>
      </w:r>
      <w:r w:rsidR="0003494F">
        <w:rPr>
          <w:i w:val="0"/>
          <w:iCs/>
          <w:color w:val="auto"/>
          <w:u w:val="single"/>
        </w:rPr>
        <w:t>s</w:t>
      </w:r>
      <w:r w:rsidRPr="00AE2A45">
        <w:rPr>
          <w:i w:val="0"/>
          <w:iCs/>
          <w:color w:val="auto"/>
          <w:u w:val="single"/>
        </w:rPr>
        <w:t>ess</w:t>
      </w:r>
      <w:r w:rsidR="00C01E95">
        <w:rPr>
          <w:i w:val="0"/>
          <w:iCs/>
          <w:color w:val="auto"/>
          <w:u w:val="single"/>
        </w:rPr>
        <w:t>i</w:t>
      </w:r>
      <w:r w:rsidRPr="00AE2A45">
        <w:rPr>
          <w:i w:val="0"/>
          <w:iCs/>
          <w:color w:val="auto"/>
          <w:u w:val="single"/>
        </w:rPr>
        <w:t xml:space="preserve">on of the Legislature become effective on January 1, 2027. </w:t>
      </w:r>
    </w:p>
    <w:p w14:paraId="6E09A3A2" w14:textId="668BD49E" w:rsidR="002947D4" w:rsidRPr="008335CE" w:rsidRDefault="002947D4" w:rsidP="00B362C4">
      <w:pPr>
        <w:pStyle w:val="SectionHeading"/>
        <w:widowControl/>
        <w:rPr>
          <w:bCs/>
          <w:color w:val="auto"/>
          <w:u w:val="single"/>
        </w:rPr>
        <w:sectPr w:rsidR="002947D4" w:rsidRPr="008335CE" w:rsidSect="005A52D4">
          <w:headerReference w:type="even" r:id="rId22"/>
          <w:headerReference w:type="default" r:id="rId23"/>
          <w:footerReference w:type="even" r:id="rId24"/>
          <w:footerReference w:type="default" r:id="rId25"/>
          <w:type w:val="continuous"/>
          <w:pgSz w:w="12240" w:h="15840" w:code="1"/>
          <w:pgMar w:top="1440" w:right="1440" w:bottom="1440" w:left="1440" w:header="720" w:footer="720" w:gutter="0"/>
          <w:lnNumType w:countBy="1" w:restart="newSection"/>
          <w:pgNumType w:start="0"/>
          <w:cols w:space="720"/>
          <w:docGrid w:linePitch="360"/>
        </w:sectPr>
      </w:pPr>
      <w:r w:rsidRPr="008335CE">
        <w:rPr>
          <w:color w:val="auto"/>
          <w:u w:val="single"/>
        </w:rPr>
        <w:t xml:space="preserve">§3-2-2a. </w:t>
      </w:r>
      <w:r w:rsidRPr="008335CE">
        <w:rPr>
          <w:bCs/>
          <w:color w:val="auto"/>
          <w:u w:val="single"/>
        </w:rPr>
        <w:t>Residence de</w:t>
      </w:r>
      <w:r w:rsidR="00461E4D">
        <w:rPr>
          <w:bCs/>
          <w:color w:val="auto"/>
          <w:u w:val="single"/>
        </w:rPr>
        <w:t>terminations</w:t>
      </w:r>
      <w:r w:rsidR="0009384C">
        <w:rPr>
          <w:bCs/>
          <w:color w:val="auto"/>
          <w:u w:val="single"/>
        </w:rPr>
        <w:t>, challenges</w:t>
      </w:r>
      <w:r w:rsidRPr="008335CE">
        <w:rPr>
          <w:bCs/>
          <w:color w:val="auto"/>
          <w:u w:val="single"/>
        </w:rPr>
        <w:t xml:space="preserve"> for registration and voting.</w:t>
      </w:r>
    </w:p>
    <w:p w14:paraId="6C94EFED" w14:textId="4E6FC6AF" w:rsidR="00C06A4E" w:rsidRDefault="002947D4" w:rsidP="00B362C4">
      <w:pPr>
        <w:pStyle w:val="SectionBody"/>
        <w:widowControl/>
        <w:rPr>
          <w:color w:val="auto"/>
          <w:u w:val="single"/>
        </w:rPr>
      </w:pPr>
      <w:r w:rsidRPr="008335CE">
        <w:rPr>
          <w:color w:val="auto"/>
          <w:u w:val="single"/>
        </w:rPr>
        <w:t>(</w:t>
      </w:r>
      <w:r w:rsidR="00AB7FB8">
        <w:rPr>
          <w:color w:val="auto"/>
          <w:u w:val="single"/>
        </w:rPr>
        <w:t>a</w:t>
      </w:r>
      <w:r w:rsidRPr="008335CE">
        <w:rPr>
          <w:color w:val="auto"/>
          <w:u w:val="single"/>
        </w:rPr>
        <w:t>)</w:t>
      </w:r>
      <w:r w:rsidR="00461E4D">
        <w:rPr>
          <w:color w:val="auto"/>
          <w:u w:val="single"/>
        </w:rPr>
        <w:t xml:space="preserve"> </w:t>
      </w:r>
      <w:r w:rsidR="00C06A4E">
        <w:rPr>
          <w:color w:val="auto"/>
          <w:u w:val="single"/>
        </w:rPr>
        <w:t xml:space="preserve">In determining the residence of a person offering to register </w:t>
      </w:r>
      <w:r w:rsidR="002D4AD6">
        <w:rPr>
          <w:color w:val="auto"/>
          <w:u w:val="single"/>
        </w:rPr>
        <w:t>to</w:t>
      </w:r>
      <w:r w:rsidR="00C06A4E">
        <w:rPr>
          <w:color w:val="auto"/>
          <w:u w:val="single"/>
        </w:rPr>
        <w:t xml:space="preserve"> vote, the following rules</w:t>
      </w:r>
      <w:r w:rsidR="00A209B8">
        <w:rPr>
          <w:color w:val="auto"/>
          <w:u w:val="single"/>
        </w:rPr>
        <w:t xml:space="preserve"> and principles</w:t>
      </w:r>
      <w:r w:rsidR="00C06A4E">
        <w:rPr>
          <w:color w:val="auto"/>
          <w:u w:val="single"/>
        </w:rPr>
        <w:t xml:space="preserve"> shall govern, to the extent they are applicable</w:t>
      </w:r>
      <w:r w:rsidR="0003494F">
        <w:rPr>
          <w:color w:val="auto"/>
          <w:u w:val="single"/>
        </w:rPr>
        <w:t>:</w:t>
      </w:r>
    </w:p>
    <w:p w14:paraId="04DF4069" w14:textId="5D239F3C" w:rsidR="00C01E95" w:rsidRDefault="00C06A4E" w:rsidP="00B362C4">
      <w:pPr>
        <w:pStyle w:val="SectionBody"/>
        <w:widowControl/>
        <w:rPr>
          <w:color w:val="auto"/>
          <w:u w:val="single"/>
        </w:rPr>
      </w:pPr>
      <w:r>
        <w:rPr>
          <w:color w:val="auto"/>
          <w:u w:val="single"/>
        </w:rPr>
        <w:t>(1)</w:t>
      </w:r>
      <w:r w:rsidR="00C01E95">
        <w:rPr>
          <w:color w:val="auto"/>
          <w:u w:val="single"/>
        </w:rPr>
        <w:t xml:space="preserve"> </w:t>
      </w:r>
      <w:r w:rsidR="00461E4D">
        <w:rPr>
          <w:color w:val="auto"/>
          <w:u w:val="single"/>
        </w:rPr>
        <w:t>A person</w:t>
      </w:r>
      <w:r w:rsidR="0009384C">
        <w:rPr>
          <w:color w:val="auto"/>
          <w:u w:val="single"/>
        </w:rPr>
        <w:t xml:space="preserve">’s residence is </w:t>
      </w:r>
      <w:r w:rsidR="0009384C" w:rsidRPr="0009384C">
        <w:rPr>
          <w:color w:val="auto"/>
          <w:u w:val="single"/>
        </w:rPr>
        <w:t>that place in which the person’s habitation is fixed, and to which, whenever the person is absent, the person has a definite intention to return</w:t>
      </w:r>
      <w:r w:rsidR="0009384C">
        <w:rPr>
          <w:color w:val="auto"/>
          <w:u w:val="single"/>
        </w:rPr>
        <w:t xml:space="preserve"> after any temporary absenc</w:t>
      </w:r>
      <w:r w:rsidR="00C01E95">
        <w:rPr>
          <w:color w:val="auto"/>
          <w:u w:val="single"/>
        </w:rPr>
        <w:t>e.</w:t>
      </w:r>
    </w:p>
    <w:p w14:paraId="277723D5" w14:textId="7871A399" w:rsidR="002947D4" w:rsidRPr="008335CE" w:rsidRDefault="00C01E95" w:rsidP="00B362C4">
      <w:pPr>
        <w:pStyle w:val="SectionBody"/>
        <w:widowControl/>
        <w:rPr>
          <w:color w:val="auto"/>
          <w:u w:val="single"/>
        </w:rPr>
      </w:pPr>
      <w:r>
        <w:rPr>
          <w:color w:val="auto"/>
          <w:u w:val="single"/>
        </w:rPr>
        <w:t xml:space="preserve">(2) </w:t>
      </w:r>
      <w:r w:rsidR="002947D4" w:rsidRPr="008335CE">
        <w:rPr>
          <w:color w:val="auto"/>
          <w:u w:val="single"/>
        </w:rPr>
        <w:t>In the event that a person’s</w:t>
      </w:r>
      <w:r w:rsidR="00950EB5">
        <w:rPr>
          <w:color w:val="auto"/>
          <w:u w:val="single"/>
        </w:rPr>
        <w:t xml:space="preserve"> </w:t>
      </w:r>
      <w:r w:rsidR="00461E4D">
        <w:rPr>
          <w:color w:val="auto"/>
          <w:u w:val="single"/>
        </w:rPr>
        <w:t>residence</w:t>
      </w:r>
      <w:r w:rsidR="002947D4" w:rsidRPr="008335CE">
        <w:rPr>
          <w:color w:val="auto"/>
          <w:u w:val="single"/>
        </w:rPr>
        <w:t xml:space="preserve"> is divided by a state, county, municipal, precinct, ward, or other election district</w:t>
      </w:r>
      <w:r w:rsidR="0009384C">
        <w:rPr>
          <w:color w:val="auto"/>
          <w:u w:val="single"/>
        </w:rPr>
        <w:t xml:space="preserve"> boundary line</w:t>
      </w:r>
      <w:r w:rsidR="002947D4" w:rsidRPr="008335CE">
        <w:rPr>
          <w:color w:val="auto"/>
          <w:u w:val="single"/>
        </w:rPr>
        <w:t xml:space="preserve">, then the location of the bedroom or usual sleeping area for that person with respect to the location of the boundary line at issue shall control as </w:t>
      </w:r>
      <w:r w:rsidR="0009384C">
        <w:rPr>
          <w:color w:val="auto"/>
          <w:u w:val="single"/>
        </w:rPr>
        <w:t xml:space="preserve">to </w:t>
      </w:r>
      <w:r w:rsidR="002947D4" w:rsidRPr="008335CE">
        <w:rPr>
          <w:color w:val="auto"/>
          <w:u w:val="single"/>
        </w:rPr>
        <w:t xml:space="preserve">the </w:t>
      </w:r>
      <w:r w:rsidR="0009384C">
        <w:rPr>
          <w:color w:val="auto"/>
          <w:u w:val="single"/>
        </w:rPr>
        <w:t xml:space="preserve">location of the </w:t>
      </w:r>
      <w:r w:rsidR="002947D4" w:rsidRPr="008335CE">
        <w:rPr>
          <w:color w:val="auto"/>
          <w:u w:val="single"/>
        </w:rPr>
        <w:t>residenc</w:t>
      </w:r>
      <w:r w:rsidR="0009384C">
        <w:rPr>
          <w:color w:val="auto"/>
          <w:u w:val="single"/>
        </w:rPr>
        <w:t>e</w:t>
      </w:r>
      <w:r w:rsidR="002947D4" w:rsidRPr="008335CE">
        <w:rPr>
          <w:color w:val="auto"/>
          <w:u w:val="single"/>
        </w:rPr>
        <w:t xml:space="preserve"> of that person.</w:t>
      </w:r>
    </w:p>
    <w:p w14:paraId="20A67D32" w14:textId="59799495" w:rsidR="002947D4" w:rsidRPr="008335CE" w:rsidRDefault="002947D4" w:rsidP="00B362C4">
      <w:pPr>
        <w:pStyle w:val="SectionBody"/>
        <w:widowControl/>
        <w:rPr>
          <w:color w:val="auto"/>
          <w:u w:val="single"/>
        </w:rPr>
      </w:pPr>
      <w:r w:rsidRPr="008335CE">
        <w:rPr>
          <w:color w:val="auto"/>
          <w:u w:val="single"/>
        </w:rPr>
        <w:lastRenderedPageBreak/>
        <w:t>(</w:t>
      </w:r>
      <w:r w:rsidR="00C01E95">
        <w:rPr>
          <w:color w:val="auto"/>
          <w:u w:val="single"/>
        </w:rPr>
        <w:t>3</w:t>
      </w:r>
      <w:r w:rsidRPr="008335CE">
        <w:rPr>
          <w:color w:val="auto"/>
          <w:u w:val="single"/>
        </w:rPr>
        <w:t xml:space="preserve">) </w:t>
      </w:r>
      <w:r w:rsidR="00B8732F" w:rsidRPr="00B8732F">
        <w:rPr>
          <w:color w:val="auto"/>
          <w:u w:val="single"/>
        </w:rPr>
        <w:t xml:space="preserve">The residency of any person offering to register to vote may be challenged by the Secretary of State or county clerk. </w:t>
      </w:r>
      <w:r w:rsidR="00B8732F">
        <w:rPr>
          <w:color w:val="auto"/>
          <w:u w:val="single"/>
        </w:rPr>
        <w:t>The person challenging</w:t>
      </w:r>
      <w:r w:rsidRPr="008335CE">
        <w:rPr>
          <w:color w:val="auto"/>
          <w:u w:val="single"/>
        </w:rPr>
        <w:t xml:space="preserve"> the residency of a person offering to register to vote shall complete a form prescribed by the Secretary of State giving the name and address of the person offering to register to vote and the reason for the challenge. The challenge shall be filed as a matter of record in the office of the clerk of the county commission. </w:t>
      </w:r>
    </w:p>
    <w:p w14:paraId="5A7E296E" w14:textId="77777777" w:rsidR="00B8732F" w:rsidRPr="00B8732F" w:rsidRDefault="002947D4" w:rsidP="00B362C4">
      <w:pPr>
        <w:pStyle w:val="SectionBody"/>
        <w:widowControl/>
        <w:rPr>
          <w:color w:val="auto"/>
          <w:u w:val="single"/>
        </w:rPr>
      </w:pPr>
      <w:r w:rsidRPr="008335CE">
        <w:rPr>
          <w:color w:val="auto"/>
          <w:u w:val="single"/>
        </w:rPr>
        <w:t>(</w:t>
      </w:r>
      <w:r w:rsidR="00F7257C">
        <w:rPr>
          <w:color w:val="auto"/>
          <w:u w:val="single"/>
        </w:rPr>
        <w:t>A</w:t>
      </w:r>
      <w:r w:rsidRPr="008335CE">
        <w:rPr>
          <w:color w:val="auto"/>
          <w:u w:val="single"/>
        </w:rPr>
        <w:t xml:space="preserve">) Upon receipt of the challenge, the clerk of the county commission </w:t>
      </w:r>
      <w:r w:rsidR="00B8732F" w:rsidRPr="00B8732F">
        <w:rPr>
          <w:color w:val="auto"/>
          <w:u w:val="single"/>
        </w:rPr>
        <w:t xml:space="preserve">shall mail a notice by certified mail, return receipt requested, to the person offering to register to vote, setting forth that the voter’s registration application will be declined if the person offering to register to vote does not appear in person during business hours at the clerk’s office within a period of 30 days from the mailing of the notice and present evidence of his or her residency. The form of the notice of challenge shall be prescribed by the Secretary of State. </w:t>
      </w:r>
    </w:p>
    <w:p w14:paraId="419CCD6C" w14:textId="13311223"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B)</w:t>
      </w:r>
      <w:r w:rsidRPr="008335CE">
        <w:rPr>
          <w:color w:val="auto"/>
          <w:u w:val="single"/>
        </w:rPr>
        <w:t xml:space="preserve"> If the notice of challenge is returned as undeliverable at the residence address contained on the person’s voter registration application, or if the person offering to register to vote does not appear and present evidence of residence within the prescribed time, the person’s voter registration application shall be declined.</w:t>
      </w:r>
    </w:p>
    <w:p w14:paraId="37817B55" w14:textId="2E619CAF"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4</w:t>
      </w:r>
      <w:r w:rsidRPr="008335CE">
        <w:rPr>
          <w:color w:val="auto"/>
          <w:u w:val="single"/>
        </w:rPr>
        <w:t>) The presentation of an accurate and current determination of a person’s residence and the boundary line at issue by map</w:t>
      </w:r>
      <w:r w:rsidR="002D4AD6">
        <w:rPr>
          <w:color w:val="auto"/>
          <w:u w:val="single"/>
        </w:rPr>
        <w:t>, survey,</w:t>
      </w:r>
      <w:r w:rsidRPr="008335CE">
        <w:rPr>
          <w:color w:val="auto"/>
          <w:u w:val="single"/>
        </w:rPr>
        <w:t xml:space="preserve"> or other means available constitute</w:t>
      </w:r>
      <w:r w:rsidR="00273A0F">
        <w:rPr>
          <w:color w:val="auto"/>
          <w:u w:val="single"/>
        </w:rPr>
        <w:t>s</w:t>
      </w:r>
      <w:r w:rsidRPr="008335CE">
        <w:rPr>
          <w:color w:val="auto"/>
          <w:u w:val="single"/>
        </w:rPr>
        <w:t xml:space="preserve"> prima facie evidence of the geographic location of the residence of that person. </w:t>
      </w:r>
    </w:p>
    <w:p w14:paraId="7D653036" w14:textId="11E485BB"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A</w:t>
      </w:r>
      <w:r w:rsidRPr="008335CE">
        <w:rPr>
          <w:color w:val="auto"/>
          <w:u w:val="single"/>
        </w:rPr>
        <w:t xml:space="preserve">) In the event that a person’s residence is not a traditional residence associated with real property, then the location of the usual sleeping area for that person </w:t>
      </w:r>
      <w:r w:rsidR="00273A0F">
        <w:rPr>
          <w:color w:val="auto"/>
          <w:u w:val="single"/>
        </w:rPr>
        <w:t>is</w:t>
      </w:r>
      <w:r w:rsidRPr="008335CE">
        <w:rPr>
          <w:color w:val="auto"/>
          <w:u w:val="single"/>
        </w:rPr>
        <w:t xml:space="preserve"> controlling as to the residency of that person. Residence shall be broadly construed to provide all persons with the opportunity to register and to vote, including stating a mailing address different from residence address.</w:t>
      </w:r>
    </w:p>
    <w:p w14:paraId="2DF77AA2" w14:textId="2D449926"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B</w:t>
      </w:r>
      <w:r w:rsidRPr="008335CE">
        <w:rPr>
          <w:color w:val="auto"/>
          <w:u w:val="single"/>
        </w:rPr>
        <w:t xml:space="preserve">) A person </w:t>
      </w:r>
      <w:r w:rsidR="00273A0F">
        <w:rPr>
          <w:color w:val="auto"/>
          <w:u w:val="single"/>
        </w:rPr>
        <w:t>does not lose his or her</w:t>
      </w:r>
      <w:r w:rsidRPr="008335CE">
        <w:rPr>
          <w:color w:val="auto"/>
          <w:u w:val="single"/>
        </w:rPr>
        <w:t xml:space="preserve"> residence if that person leaves home and goes into another state, county, municipality, precinct, ward, or other election district of this state, for temporary purposes only, with the intention of returning.</w:t>
      </w:r>
    </w:p>
    <w:p w14:paraId="0A286BCD" w14:textId="39FC78B4" w:rsidR="002947D4" w:rsidRPr="008335CE" w:rsidRDefault="002947D4" w:rsidP="00B362C4">
      <w:pPr>
        <w:pStyle w:val="SectionBody"/>
        <w:widowControl/>
        <w:rPr>
          <w:color w:val="auto"/>
          <w:u w:val="single"/>
        </w:rPr>
      </w:pPr>
      <w:r w:rsidRPr="008335CE">
        <w:rPr>
          <w:color w:val="auto"/>
          <w:u w:val="single"/>
        </w:rPr>
        <w:lastRenderedPageBreak/>
        <w:t>(</w:t>
      </w:r>
      <w:r w:rsidR="00F7257C">
        <w:rPr>
          <w:color w:val="auto"/>
          <w:u w:val="single"/>
        </w:rPr>
        <w:t>C</w:t>
      </w:r>
      <w:r w:rsidRPr="008335CE">
        <w:rPr>
          <w:color w:val="auto"/>
          <w:u w:val="single"/>
        </w:rPr>
        <w:t xml:space="preserve">) A person </w:t>
      </w:r>
      <w:r w:rsidR="00273A0F">
        <w:rPr>
          <w:color w:val="auto"/>
          <w:u w:val="single"/>
        </w:rPr>
        <w:t>does not gain</w:t>
      </w:r>
      <w:r w:rsidRPr="008335CE">
        <w:rPr>
          <w:color w:val="auto"/>
          <w:u w:val="single"/>
        </w:rPr>
        <w:t xml:space="preserve"> a residence in any county, municipality, precinct, ward, or other election district of this state, into which that person comes for temporary purposes only, without the intention of making that county, municipality, precinct, ward, or other election district a permanent place of abode.</w:t>
      </w:r>
    </w:p>
    <w:p w14:paraId="4BBC4DDF" w14:textId="13225A5C"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D</w:t>
      </w:r>
      <w:r w:rsidRPr="008335CE">
        <w:rPr>
          <w:color w:val="auto"/>
          <w:u w:val="single"/>
        </w:rPr>
        <w:t>) If the person removes to another state or</w:t>
      </w:r>
      <w:r w:rsidR="00273A0F">
        <w:rPr>
          <w:color w:val="auto"/>
          <w:u w:val="single"/>
        </w:rPr>
        <w:t xml:space="preserve"> to a</w:t>
      </w:r>
      <w:r w:rsidRPr="008335CE">
        <w:rPr>
          <w:color w:val="auto"/>
          <w:u w:val="single"/>
        </w:rPr>
        <w:t xml:space="preserve"> county, municipality, precinct, ward, or other election district within this state, with the intention of making that state, county, municipality, precinct, ward, or other election district a permanent residence, that person </w:t>
      </w:r>
      <w:r w:rsidR="00273A0F">
        <w:rPr>
          <w:color w:val="auto"/>
          <w:u w:val="single"/>
        </w:rPr>
        <w:t xml:space="preserve">loses </w:t>
      </w:r>
      <w:r w:rsidRPr="008335CE">
        <w:rPr>
          <w:color w:val="auto"/>
          <w:u w:val="single"/>
        </w:rPr>
        <w:t>residence in the state, county, municipality, precinct, ward, or other election district from which that person has removed.</w:t>
      </w:r>
    </w:p>
    <w:p w14:paraId="120438E9" w14:textId="62BAF277"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E</w:t>
      </w:r>
      <w:r w:rsidRPr="008335CE">
        <w:rPr>
          <w:color w:val="auto"/>
          <w:u w:val="single"/>
        </w:rPr>
        <w:t>) If a person removes to another state or county, municipality, precinct, ward, or other election district within this state, with the intention of remaining there an indefinite time and making that state, county, municipality, precinct, ward</w:t>
      </w:r>
      <w:r w:rsidR="00F7257C">
        <w:rPr>
          <w:color w:val="auto"/>
          <w:u w:val="single"/>
        </w:rPr>
        <w:t>,</w:t>
      </w:r>
      <w:r w:rsidRPr="008335CE">
        <w:rPr>
          <w:color w:val="auto"/>
          <w:u w:val="single"/>
        </w:rPr>
        <w:t xml:space="preserve"> or other election district that person’s place of residence, that person shall be considered to have lost that person’s place of residence in this state, county, municipality, precinct, ward, or other election district from which that person has removed, notwithstanding that </w:t>
      </w:r>
      <w:r w:rsidR="00273A0F">
        <w:rPr>
          <w:color w:val="auto"/>
          <w:u w:val="single"/>
        </w:rPr>
        <w:t xml:space="preserve">the </w:t>
      </w:r>
      <w:r w:rsidRPr="008335CE">
        <w:rPr>
          <w:color w:val="auto"/>
          <w:u w:val="single"/>
        </w:rPr>
        <w:t>person may entertain an intention to return at some future time.</w:t>
      </w:r>
    </w:p>
    <w:p w14:paraId="4707EE67" w14:textId="413F46EE"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F</w:t>
      </w:r>
      <w:r w:rsidRPr="008335CE">
        <w:rPr>
          <w:color w:val="auto"/>
          <w:u w:val="single"/>
        </w:rPr>
        <w:t xml:space="preserve">) If a person goes into another state, county, municipality, precinct, ward, or other election district, or into the District of Columbia, and while there exercises the right of a citizen by voting in an election, that person </w:t>
      </w:r>
      <w:r w:rsidR="00273A0F">
        <w:rPr>
          <w:color w:val="auto"/>
          <w:u w:val="single"/>
        </w:rPr>
        <w:t>loses</w:t>
      </w:r>
      <w:r w:rsidRPr="008335CE">
        <w:rPr>
          <w:color w:val="auto"/>
          <w:u w:val="single"/>
        </w:rPr>
        <w:t xml:space="preserve"> residence in that </w:t>
      </w:r>
      <w:r w:rsidR="00EE1C71">
        <w:rPr>
          <w:color w:val="auto"/>
          <w:u w:val="single"/>
        </w:rPr>
        <w:t>s</w:t>
      </w:r>
      <w:r w:rsidRPr="008335CE">
        <w:rPr>
          <w:color w:val="auto"/>
          <w:u w:val="single"/>
        </w:rPr>
        <w:t xml:space="preserve">tate, county, municipality, precinct, ward, or other election district from which that person </w:t>
      </w:r>
      <w:r w:rsidR="00273A0F">
        <w:rPr>
          <w:color w:val="auto"/>
          <w:u w:val="single"/>
        </w:rPr>
        <w:t xml:space="preserve">has </w:t>
      </w:r>
      <w:r w:rsidRPr="008335CE">
        <w:rPr>
          <w:color w:val="auto"/>
          <w:u w:val="single"/>
        </w:rPr>
        <w:t>removed.</w:t>
      </w:r>
    </w:p>
    <w:p w14:paraId="45165386" w14:textId="2F350E1D" w:rsidR="00B8732F" w:rsidRPr="00B8732F" w:rsidRDefault="002947D4" w:rsidP="00B362C4">
      <w:pPr>
        <w:pStyle w:val="SectionBody"/>
        <w:widowControl/>
        <w:rPr>
          <w:color w:val="auto"/>
          <w:u w:val="single"/>
        </w:rPr>
      </w:pPr>
      <w:r w:rsidRPr="008335CE">
        <w:rPr>
          <w:color w:val="auto"/>
          <w:u w:val="single"/>
        </w:rPr>
        <w:t>(</w:t>
      </w:r>
      <w:r w:rsidR="00F7257C">
        <w:rPr>
          <w:color w:val="auto"/>
          <w:u w:val="single"/>
        </w:rPr>
        <w:t>5</w:t>
      </w:r>
      <w:r w:rsidRPr="008335CE">
        <w:rPr>
          <w:color w:val="auto"/>
          <w:u w:val="single"/>
        </w:rPr>
        <w:t xml:space="preserve">) </w:t>
      </w:r>
      <w:r w:rsidR="00B8732F" w:rsidRPr="00B8732F">
        <w:rPr>
          <w:color w:val="auto"/>
          <w:u w:val="single"/>
        </w:rPr>
        <w:t>A school teacher shall not be considered to have lost his or her residence if that person leaves home and temporarily goes into another state, county, municipality, precinct, ward</w:t>
      </w:r>
      <w:r w:rsidR="00B8732F">
        <w:rPr>
          <w:color w:val="auto"/>
          <w:u w:val="single"/>
        </w:rPr>
        <w:t>,</w:t>
      </w:r>
      <w:r w:rsidR="00B8732F" w:rsidRPr="00B8732F">
        <w:rPr>
          <w:color w:val="auto"/>
          <w:u w:val="single"/>
        </w:rPr>
        <w:t xml:space="preserve"> or other election district in this </w:t>
      </w:r>
      <w:r w:rsidR="00EE1C71">
        <w:rPr>
          <w:color w:val="auto"/>
          <w:u w:val="single"/>
        </w:rPr>
        <w:t>s</w:t>
      </w:r>
      <w:r w:rsidR="00B8732F" w:rsidRPr="00B8732F">
        <w:rPr>
          <w:color w:val="auto"/>
          <w:u w:val="single"/>
        </w:rPr>
        <w:t>tate for the purposes of teaching, with the intention of returning.</w:t>
      </w:r>
    </w:p>
    <w:p w14:paraId="59961379" w14:textId="7AA5B294"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6</w:t>
      </w:r>
      <w:r w:rsidRPr="008335CE">
        <w:rPr>
          <w:color w:val="auto"/>
          <w:u w:val="single"/>
        </w:rPr>
        <w:t xml:space="preserve">) If a person removes to the District of Columbia or other federal territory to engage in the government service, that person </w:t>
      </w:r>
      <w:r w:rsidR="00273A0F">
        <w:rPr>
          <w:color w:val="auto"/>
          <w:u w:val="single"/>
        </w:rPr>
        <w:t>does not lose</w:t>
      </w:r>
      <w:r w:rsidRPr="008335CE">
        <w:rPr>
          <w:color w:val="auto"/>
          <w:u w:val="single"/>
        </w:rPr>
        <w:t xml:space="preserve"> residence in this state during the period of such service unless that person votes in the place to which the person removed, and the place at which that person resided at the time of that person's removal </w:t>
      </w:r>
      <w:r w:rsidR="00273A0F">
        <w:rPr>
          <w:color w:val="auto"/>
          <w:u w:val="single"/>
        </w:rPr>
        <w:t xml:space="preserve">is </w:t>
      </w:r>
      <w:r w:rsidRPr="008335CE">
        <w:rPr>
          <w:color w:val="auto"/>
          <w:u w:val="single"/>
        </w:rPr>
        <w:t xml:space="preserve">the place of residence. </w:t>
      </w:r>
    </w:p>
    <w:p w14:paraId="6D75FD51" w14:textId="7B2AA869" w:rsidR="002947D4" w:rsidRPr="008335CE" w:rsidRDefault="002947D4" w:rsidP="00B362C4">
      <w:pPr>
        <w:pStyle w:val="SectionBody"/>
        <w:widowControl/>
        <w:rPr>
          <w:color w:val="auto"/>
          <w:u w:val="single"/>
        </w:rPr>
      </w:pPr>
      <w:r w:rsidRPr="008335CE">
        <w:rPr>
          <w:color w:val="auto"/>
          <w:u w:val="single"/>
        </w:rPr>
        <w:lastRenderedPageBreak/>
        <w:t>(</w:t>
      </w:r>
      <w:r w:rsidR="00F7257C">
        <w:rPr>
          <w:color w:val="auto"/>
          <w:u w:val="single"/>
        </w:rPr>
        <w:t>7</w:t>
      </w:r>
      <w:r w:rsidRPr="008335CE">
        <w:rPr>
          <w:color w:val="auto"/>
          <w:u w:val="single"/>
        </w:rPr>
        <w:t xml:space="preserve">) If a person removes to a county, municipality, precinct, ward, or other election district to engage in the service of the state government, that person </w:t>
      </w:r>
      <w:r w:rsidR="00273A0F">
        <w:rPr>
          <w:color w:val="auto"/>
          <w:u w:val="single"/>
        </w:rPr>
        <w:t>does not lose</w:t>
      </w:r>
      <w:r w:rsidRPr="008335CE">
        <w:rPr>
          <w:color w:val="auto"/>
          <w:u w:val="single"/>
        </w:rPr>
        <w:t xml:space="preserve"> residence in the county, municipality, precinct, ward, or other election district from which that person removed, unless that person votes in the place to which the person removed, and the place at which that person resided at the time of that person's removal </w:t>
      </w:r>
      <w:r w:rsidR="00273A0F">
        <w:rPr>
          <w:color w:val="auto"/>
          <w:u w:val="single"/>
        </w:rPr>
        <w:t>is</w:t>
      </w:r>
      <w:r w:rsidRPr="008335CE">
        <w:rPr>
          <w:color w:val="auto"/>
          <w:u w:val="single"/>
        </w:rPr>
        <w:t xml:space="preserve"> the place of residence.</w:t>
      </w:r>
    </w:p>
    <w:p w14:paraId="62841000" w14:textId="574F262D"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8</w:t>
      </w:r>
      <w:r w:rsidRPr="008335CE">
        <w:rPr>
          <w:color w:val="auto"/>
          <w:u w:val="single"/>
        </w:rPr>
        <w:t xml:space="preserve">) The establishment of a secondary residence </w:t>
      </w:r>
      <w:r w:rsidR="00B8732F">
        <w:rPr>
          <w:color w:val="auto"/>
          <w:u w:val="single"/>
        </w:rPr>
        <w:t>shall</w:t>
      </w:r>
      <w:r w:rsidRPr="008335CE">
        <w:rPr>
          <w:color w:val="auto"/>
          <w:u w:val="single"/>
        </w:rPr>
        <w:t xml:space="preserve"> not constitute prima facie evidence of a change of residence.</w:t>
      </w:r>
    </w:p>
    <w:p w14:paraId="7F66A856" w14:textId="06C481E7" w:rsidR="002947D4" w:rsidRPr="008335CE" w:rsidRDefault="002947D4" w:rsidP="00B362C4">
      <w:pPr>
        <w:pStyle w:val="SectionBody"/>
        <w:widowControl/>
        <w:rPr>
          <w:color w:val="auto"/>
          <w:u w:val="single"/>
        </w:rPr>
      </w:pPr>
      <w:r w:rsidRPr="008335CE">
        <w:rPr>
          <w:color w:val="auto"/>
          <w:u w:val="single"/>
        </w:rPr>
        <w:t>(</w:t>
      </w:r>
      <w:r w:rsidR="00F7257C">
        <w:rPr>
          <w:color w:val="auto"/>
          <w:u w:val="single"/>
        </w:rPr>
        <w:t>9</w:t>
      </w:r>
      <w:r w:rsidRPr="008335CE">
        <w:rPr>
          <w:color w:val="auto"/>
          <w:u w:val="single"/>
        </w:rPr>
        <w:t xml:space="preserve">) For the purpose of voting a spouse </w:t>
      </w:r>
      <w:r w:rsidR="00273A0F">
        <w:rPr>
          <w:color w:val="auto"/>
          <w:u w:val="single"/>
        </w:rPr>
        <w:t>may</w:t>
      </w:r>
      <w:r w:rsidRPr="008335CE">
        <w:rPr>
          <w:color w:val="auto"/>
          <w:u w:val="single"/>
        </w:rPr>
        <w:t xml:space="preserve"> establish a separate domicile.</w:t>
      </w:r>
    </w:p>
    <w:p w14:paraId="32CAD651" w14:textId="79EBBFC9" w:rsidR="00B8732F" w:rsidRPr="00B8732F" w:rsidRDefault="002947D4" w:rsidP="00B362C4">
      <w:pPr>
        <w:pStyle w:val="SectionBody"/>
        <w:widowControl/>
        <w:rPr>
          <w:color w:val="auto"/>
          <w:u w:val="single"/>
        </w:rPr>
      </w:pPr>
      <w:r w:rsidRPr="008335CE">
        <w:rPr>
          <w:color w:val="auto"/>
          <w:u w:val="single"/>
        </w:rPr>
        <w:t>(</w:t>
      </w:r>
      <w:r w:rsidR="00F7257C">
        <w:rPr>
          <w:color w:val="auto"/>
          <w:u w:val="single"/>
        </w:rPr>
        <w:t>10</w:t>
      </w:r>
      <w:r w:rsidRPr="008335CE">
        <w:rPr>
          <w:color w:val="auto"/>
          <w:u w:val="single"/>
        </w:rPr>
        <w:t xml:space="preserve">) </w:t>
      </w:r>
      <w:r w:rsidR="00B8732F">
        <w:rPr>
          <w:color w:val="auto"/>
          <w:u w:val="single"/>
        </w:rPr>
        <w:t>Any s</w:t>
      </w:r>
      <w:r w:rsidR="00B8732F" w:rsidRPr="00B8732F">
        <w:rPr>
          <w:color w:val="auto"/>
          <w:u w:val="single"/>
        </w:rPr>
        <w:t>tudent</w:t>
      </w:r>
      <w:r w:rsidR="00B8732F">
        <w:rPr>
          <w:color w:val="auto"/>
          <w:u w:val="single"/>
        </w:rPr>
        <w:t xml:space="preserve">, otherwise qualified to vote under </w:t>
      </w:r>
      <w:r w:rsidR="00B8732F" w:rsidRPr="00B8732F">
        <w:rPr>
          <w:color w:val="auto"/>
          <w:u w:val="single"/>
        </w:rPr>
        <w:t>§3-1-3</w:t>
      </w:r>
      <w:r w:rsidR="00B8732F">
        <w:rPr>
          <w:color w:val="auto"/>
          <w:u w:val="single"/>
        </w:rPr>
        <w:t xml:space="preserve"> of this code,</w:t>
      </w:r>
      <w:r w:rsidR="00B8732F" w:rsidRPr="00B8732F">
        <w:rPr>
          <w:color w:val="auto"/>
          <w:u w:val="single"/>
        </w:rPr>
        <w:t xml:space="preserve"> who intend</w:t>
      </w:r>
      <w:r w:rsidR="00B8732F">
        <w:rPr>
          <w:color w:val="auto"/>
          <w:u w:val="single"/>
        </w:rPr>
        <w:t>s</w:t>
      </w:r>
      <w:r w:rsidR="00B8732F" w:rsidRPr="00B8732F">
        <w:rPr>
          <w:color w:val="auto"/>
          <w:u w:val="single"/>
        </w:rPr>
        <w:t xml:space="preserve"> to make a home in the community where the student </w:t>
      </w:r>
      <w:r w:rsidR="00B8732F">
        <w:rPr>
          <w:color w:val="auto"/>
          <w:u w:val="single"/>
        </w:rPr>
        <w:t xml:space="preserve">is physically present for the purpose of </w:t>
      </w:r>
      <w:r w:rsidR="00B8732F" w:rsidRPr="00B8732F">
        <w:rPr>
          <w:color w:val="auto"/>
          <w:u w:val="single"/>
        </w:rPr>
        <w:t>attend</w:t>
      </w:r>
      <w:r w:rsidR="00B8732F">
        <w:rPr>
          <w:color w:val="auto"/>
          <w:u w:val="single"/>
        </w:rPr>
        <w:t>ing</w:t>
      </w:r>
      <w:r w:rsidR="00B8732F" w:rsidRPr="00B8732F">
        <w:rPr>
          <w:color w:val="auto"/>
          <w:u w:val="single"/>
        </w:rPr>
        <w:t xml:space="preserve"> school may make that home his or her residence for voter registration purposes. The student </w:t>
      </w:r>
      <w:r w:rsidR="00B8732F">
        <w:rPr>
          <w:color w:val="auto"/>
          <w:u w:val="single"/>
        </w:rPr>
        <w:t>does</w:t>
      </w:r>
      <w:r w:rsidR="00B8732F" w:rsidRPr="00B8732F">
        <w:rPr>
          <w:color w:val="auto"/>
          <w:u w:val="single"/>
        </w:rPr>
        <w:t xml:space="preserve"> not </w:t>
      </w:r>
      <w:r w:rsidR="00B8732F">
        <w:rPr>
          <w:color w:val="auto"/>
          <w:u w:val="single"/>
        </w:rPr>
        <w:t xml:space="preserve">need to </w:t>
      </w:r>
      <w:r w:rsidR="00B8732F" w:rsidRPr="00B8732F">
        <w:rPr>
          <w:color w:val="auto"/>
          <w:u w:val="single"/>
        </w:rPr>
        <w:t>inten</w:t>
      </w:r>
      <w:r w:rsidR="00B8732F">
        <w:rPr>
          <w:color w:val="auto"/>
          <w:u w:val="single"/>
        </w:rPr>
        <w:t>d</w:t>
      </w:r>
      <w:r w:rsidR="00B8732F" w:rsidRPr="00B8732F">
        <w:rPr>
          <w:color w:val="auto"/>
          <w:u w:val="single"/>
        </w:rPr>
        <w:t xml:space="preserve"> to stay in the community beyond graduation to establish residency there.</w:t>
      </w:r>
    </w:p>
    <w:p w14:paraId="04BA75F8" w14:textId="18E06C38" w:rsidR="00E831B3" w:rsidRDefault="00062C84" w:rsidP="001B2602">
      <w:pPr>
        <w:pStyle w:val="SectionBody"/>
        <w:widowControl/>
      </w:pPr>
      <w:r>
        <w:rPr>
          <w:color w:val="auto"/>
          <w:u w:val="single"/>
        </w:rPr>
        <w:t xml:space="preserve">(b) This section, created by the Legislature during the 2026 </w:t>
      </w:r>
      <w:r w:rsidR="00EE1C71">
        <w:rPr>
          <w:color w:val="auto"/>
          <w:u w:val="single"/>
        </w:rPr>
        <w:t>r</w:t>
      </w:r>
      <w:r>
        <w:rPr>
          <w:color w:val="auto"/>
          <w:u w:val="single"/>
        </w:rPr>
        <w:t xml:space="preserve">egular </w:t>
      </w:r>
      <w:r w:rsidR="00EE1C71">
        <w:rPr>
          <w:color w:val="auto"/>
          <w:u w:val="single"/>
        </w:rPr>
        <w:t>s</w:t>
      </w:r>
      <w:r>
        <w:rPr>
          <w:color w:val="auto"/>
          <w:u w:val="single"/>
        </w:rPr>
        <w:t>ession, become</w:t>
      </w:r>
      <w:r w:rsidR="00E11B7F">
        <w:rPr>
          <w:color w:val="auto"/>
          <w:u w:val="single"/>
        </w:rPr>
        <w:t>s</w:t>
      </w:r>
      <w:r>
        <w:rPr>
          <w:color w:val="auto"/>
          <w:u w:val="single"/>
        </w:rPr>
        <w:t xml:space="preserve"> effective on January 1, 2027.</w:t>
      </w:r>
    </w:p>
    <w:sectPr w:rsidR="00E831B3" w:rsidSect="009F78CC">
      <w:footerReference w:type="default" r:id="rId26"/>
      <w:type w:val="continuous"/>
      <w:pgSz w:w="12240" w:h="15840" w:code="1"/>
      <w:pgMar w:top="1440" w:right="1440" w:bottom="1440" w:left="1440" w:header="720" w:footer="720" w:gutter="0"/>
      <w:lnNumType w:countBy="1" w:restart="newSection"/>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83C5" w14:textId="77777777" w:rsidR="00A21FA7" w:rsidRPr="00B844FE" w:rsidRDefault="00A21FA7" w:rsidP="00B844FE">
      <w:r>
        <w:separator/>
      </w:r>
    </w:p>
  </w:endnote>
  <w:endnote w:type="continuationSeparator" w:id="0">
    <w:p w14:paraId="55D25992" w14:textId="77777777" w:rsidR="00A21FA7" w:rsidRPr="00B844FE" w:rsidRDefault="00A21F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BA50" w14:textId="77777777" w:rsidR="005A52D4" w:rsidRDefault="005A52D4" w:rsidP="005A52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434050" w14:textId="77777777" w:rsidR="005A52D4" w:rsidRDefault="005A52D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159737"/>
      <w:docPartObj>
        <w:docPartGallery w:val="Page Numbers (Bottom of Page)"/>
        <w:docPartUnique/>
      </w:docPartObj>
    </w:sdtPr>
    <w:sdtEndPr>
      <w:rPr>
        <w:noProof/>
      </w:rPr>
    </w:sdtEndPr>
    <w:sdtContent>
      <w:p w14:paraId="20CC26A2" w14:textId="657B8311" w:rsidR="009F78CC" w:rsidRDefault="009F7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988054"/>
      <w:docPartObj>
        <w:docPartGallery w:val="Page Numbers (Bottom of Page)"/>
        <w:docPartUnique/>
      </w:docPartObj>
    </w:sdtPr>
    <w:sdtEndPr>
      <w:rPr>
        <w:noProof/>
      </w:rPr>
    </w:sdtEndPr>
    <w:sdtContent>
      <w:p w14:paraId="7925C66F" w14:textId="7BFB3ACC" w:rsidR="009F78CC" w:rsidRDefault="009F78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405C" w14:textId="77777777" w:rsidR="00AE6A91" w:rsidRDefault="00AE6A91" w:rsidP="005A52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5C6E98F" w14:textId="77777777" w:rsidR="00AE6A91" w:rsidRPr="00AE6A91" w:rsidRDefault="00AE6A91" w:rsidP="00AE6A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E52C" w14:textId="3087FFC9" w:rsidR="005A52D4" w:rsidRDefault="005A52D4" w:rsidP="004831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F3D17B4" w14:textId="107374DC" w:rsidR="005A52D4" w:rsidRDefault="005A52D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613F" w14:textId="1EC78AA9" w:rsidR="005A52D4" w:rsidRDefault="005A52D4" w:rsidP="0048316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5BD53D" w14:textId="21BBFABF" w:rsidR="007B57DB" w:rsidRPr="005A52D4" w:rsidRDefault="007B57DB" w:rsidP="005A5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B79E" w14:textId="77777777" w:rsidR="00A209B8" w:rsidRDefault="00A209B8" w:rsidP="00AE6A9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4BE743" w14:textId="77777777" w:rsidR="00A209B8" w:rsidRPr="00AE6A91" w:rsidRDefault="00A209B8" w:rsidP="00AE6A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58E5" w14:textId="77777777" w:rsidR="005A52D4" w:rsidRDefault="005A52D4" w:rsidP="00CE4C1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452DE6" w14:textId="77777777" w:rsidR="005A52D4" w:rsidRPr="000D2453" w:rsidRDefault="005A52D4" w:rsidP="00CE4C1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CDAC" w14:textId="77777777" w:rsidR="002947D4" w:rsidRDefault="002947D4" w:rsidP="005A52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7118CD" w14:textId="77777777" w:rsidR="002947D4" w:rsidRPr="000D2453" w:rsidRDefault="002947D4" w:rsidP="00CE4C1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60CE" w14:textId="17C4FD06" w:rsidR="002947D4" w:rsidRPr="005A52D4" w:rsidRDefault="005A52D4" w:rsidP="005A52D4">
    <w:pPr>
      <w:pStyle w:val="Footer"/>
      <w:jc w:val="center"/>
    </w:pPr>
    <w:r>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70DF" w14:textId="77777777" w:rsidR="00A21FA7" w:rsidRPr="00B844FE" w:rsidRDefault="00A21FA7" w:rsidP="00B844FE">
      <w:r>
        <w:separator/>
      </w:r>
    </w:p>
  </w:footnote>
  <w:footnote w:type="continuationSeparator" w:id="0">
    <w:p w14:paraId="22D3C3B3" w14:textId="77777777" w:rsidR="00A21FA7" w:rsidRPr="00B844FE" w:rsidRDefault="00A21F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F01A" w14:textId="5705B77C" w:rsidR="0075675E" w:rsidRDefault="0075675E">
    <w:pPr>
      <w:pStyle w:val="Header"/>
    </w:pPr>
    <w:r>
      <w:t>CS for SB 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09EB" w14:textId="77777777" w:rsidR="00AE6A91" w:rsidRPr="00AE6A91" w:rsidRDefault="00AE6A91" w:rsidP="00AE6A91">
    <w:pPr>
      <w:pStyle w:val="Header"/>
    </w:pPr>
    <w:r>
      <w:t>CS for SB 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36FE" w14:textId="65E3B8E2" w:rsidR="00AE6A91" w:rsidRPr="005A52D4" w:rsidRDefault="003626A3" w:rsidP="005A52D4">
    <w:pPr>
      <w:pStyle w:val="Header"/>
    </w:pPr>
    <w:r>
      <w:t>CS for SB 59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822C" w14:textId="137AC881" w:rsidR="00AE6A91" w:rsidRPr="005A52D4" w:rsidRDefault="00AE6A91" w:rsidP="005A52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0CA6A" w14:textId="77777777" w:rsidR="00A209B8" w:rsidRPr="00AE6A91" w:rsidRDefault="00A209B8" w:rsidP="00AE6A91">
    <w:pPr>
      <w:pStyle w:val="Header"/>
    </w:pPr>
    <w:r>
      <w:t>CS for SB 59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2F933" w14:textId="5EA07841" w:rsidR="00A209B8" w:rsidRPr="005A52D4" w:rsidRDefault="005227E8" w:rsidP="005A52D4">
    <w:pPr>
      <w:pStyle w:val="Header"/>
    </w:pPr>
    <w:r>
      <w:t>CS for SB 59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5DA4" w14:textId="614AE68A" w:rsidR="00A209B8" w:rsidRPr="005A52D4" w:rsidRDefault="00A209B8" w:rsidP="005A52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5C04" w14:textId="77777777" w:rsidR="002947D4" w:rsidRPr="000D2453" w:rsidRDefault="002947D4" w:rsidP="00CE4C14">
    <w:pPr>
      <w:pStyle w:val="Header"/>
    </w:pPr>
    <w:r>
      <w:t>CS for SB 223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78C7" w14:textId="0B6E584D" w:rsidR="002947D4" w:rsidRPr="005A52D4" w:rsidRDefault="005502B9" w:rsidP="005A52D4">
    <w:pPr>
      <w:pStyle w:val="Header"/>
    </w:pPr>
    <w:r>
      <w:t>CS for SB 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A7"/>
    <w:rsid w:val="00001162"/>
    <w:rsid w:val="00002112"/>
    <w:rsid w:val="0000325A"/>
    <w:rsid w:val="0000526A"/>
    <w:rsid w:val="0003494F"/>
    <w:rsid w:val="00062C84"/>
    <w:rsid w:val="0006347B"/>
    <w:rsid w:val="00085D22"/>
    <w:rsid w:val="0009384C"/>
    <w:rsid w:val="000B6300"/>
    <w:rsid w:val="000C5C77"/>
    <w:rsid w:val="0010070F"/>
    <w:rsid w:val="00115EC2"/>
    <w:rsid w:val="00122222"/>
    <w:rsid w:val="0012246A"/>
    <w:rsid w:val="0015112E"/>
    <w:rsid w:val="001552E7"/>
    <w:rsid w:val="001566B4"/>
    <w:rsid w:val="00172E35"/>
    <w:rsid w:val="00175B38"/>
    <w:rsid w:val="001A56DA"/>
    <w:rsid w:val="001B2602"/>
    <w:rsid w:val="001C279E"/>
    <w:rsid w:val="001D459E"/>
    <w:rsid w:val="00230763"/>
    <w:rsid w:val="00251E66"/>
    <w:rsid w:val="0026152F"/>
    <w:rsid w:val="0027011C"/>
    <w:rsid w:val="00273A0F"/>
    <w:rsid w:val="00274200"/>
    <w:rsid w:val="00275740"/>
    <w:rsid w:val="002947D4"/>
    <w:rsid w:val="002A0269"/>
    <w:rsid w:val="002D4AD6"/>
    <w:rsid w:val="00301F44"/>
    <w:rsid w:val="00303684"/>
    <w:rsid w:val="003143F5"/>
    <w:rsid w:val="00314854"/>
    <w:rsid w:val="003567DF"/>
    <w:rsid w:val="003626A3"/>
    <w:rsid w:val="00365920"/>
    <w:rsid w:val="003765C2"/>
    <w:rsid w:val="003C51CD"/>
    <w:rsid w:val="003E4D73"/>
    <w:rsid w:val="00410475"/>
    <w:rsid w:val="004247A2"/>
    <w:rsid w:val="00425465"/>
    <w:rsid w:val="00461E4D"/>
    <w:rsid w:val="004B2795"/>
    <w:rsid w:val="004C13DD"/>
    <w:rsid w:val="004E3441"/>
    <w:rsid w:val="005227E8"/>
    <w:rsid w:val="005502B9"/>
    <w:rsid w:val="00561A40"/>
    <w:rsid w:val="00571DC3"/>
    <w:rsid w:val="00582003"/>
    <w:rsid w:val="005A52D4"/>
    <w:rsid w:val="005A5366"/>
    <w:rsid w:val="00637E73"/>
    <w:rsid w:val="006471C6"/>
    <w:rsid w:val="006565E8"/>
    <w:rsid w:val="006865E9"/>
    <w:rsid w:val="00691F3E"/>
    <w:rsid w:val="0069218C"/>
    <w:rsid w:val="00694BFB"/>
    <w:rsid w:val="006A106B"/>
    <w:rsid w:val="006C4520"/>
    <w:rsid w:val="006C523D"/>
    <w:rsid w:val="006D4036"/>
    <w:rsid w:val="0075675E"/>
    <w:rsid w:val="007B57DB"/>
    <w:rsid w:val="007C09DC"/>
    <w:rsid w:val="007E02CF"/>
    <w:rsid w:val="007F1CF5"/>
    <w:rsid w:val="0081249D"/>
    <w:rsid w:val="008161E7"/>
    <w:rsid w:val="00834EDE"/>
    <w:rsid w:val="008736AA"/>
    <w:rsid w:val="0089634F"/>
    <w:rsid w:val="008A1A51"/>
    <w:rsid w:val="008D275D"/>
    <w:rsid w:val="008F6028"/>
    <w:rsid w:val="00950EB5"/>
    <w:rsid w:val="00952402"/>
    <w:rsid w:val="0095387B"/>
    <w:rsid w:val="00980327"/>
    <w:rsid w:val="009F1067"/>
    <w:rsid w:val="009F78CC"/>
    <w:rsid w:val="00A209B8"/>
    <w:rsid w:val="00A21FA7"/>
    <w:rsid w:val="00A31E01"/>
    <w:rsid w:val="00A35B03"/>
    <w:rsid w:val="00A527AD"/>
    <w:rsid w:val="00A6095F"/>
    <w:rsid w:val="00A718CF"/>
    <w:rsid w:val="00A719BD"/>
    <w:rsid w:val="00A72E7C"/>
    <w:rsid w:val="00AB7FB8"/>
    <w:rsid w:val="00AC03D2"/>
    <w:rsid w:val="00AC3B58"/>
    <w:rsid w:val="00AE27A7"/>
    <w:rsid w:val="00AE2A45"/>
    <w:rsid w:val="00AE48A0"/>
    <w:rsid w:val="00AE61BE"/>
    <w:rsid w:val="00AE6A91"/>
    <w:rsid w:val="00AF09E0"/>
    <w:rsid w:val="00B16F25"/>
    <w:rsid w:val="00B24422"/>
    <w:rsid w:val="00B362C4"/>
    <w:rsid w:val="00B52791"/>
    <w:rsid w:val="00B635B7"/>
    <w:rsid w:val="00B80C20"/>
    <w:rsid w:val="00B81A5B"/>
    <w:rsid w:val="00B844FE"/>
    <w:rsid w:val="00B8732F"/>
    <w:rsid w:val="00B904B8"/>
    <w:rsid w:val="00BB3784"/>
    <w:rsid w:val="00BC562B"/>
    <w:rsid w:val="00C01E95"/>
    <w:rsid w:val="00C06A4E"/>
    <w:rsid w:val="00C20E7B"/>
    <w:rsid w:val="00C31B8F"/>
    <w:rsid w:val="00C33014"/>
    <w:rsid w:val="00C33434"/>
    <w:rsid w:val="00C341F5"/>
    <w:rsid w:val="00C34869"/>
    <w:rsid w:val="00C42EB6"/>
    <w:rsid w:val="00C85096"/>
    <w:rsid w:val="00CB20EF"/>
    <w:rsid w:val="00CD12CB"/>
    <w:rsid w:val="00CD36CF"/>
    <w:rsid w:val="00CD3F81"/>
    <w:rsid w:val="00CE4C14"/>
    <w:rsid w:val="00CF1DCA"/>
    <w:rsid w:val="00D141B0"/>
    <w:rsid w:val="00D54447"/>
    <w:rsid w:val="00D579FC"/>
    <w:rsid w:val="00D75B80"/>
    <w:rsid w:val="00DE526B"/>
    <w:rsid w:val="00DF199D"/>
    <w:rsid w:val="00DF4120"/>
    <w:rsid w:val="00DF62A6"/>
    <w:rsid w:val="00E01542"/>
    <w:rsid w:val="00E11B7F"/>
    <w:rsid w:val="00E365F1"/>
    <w:rsid w:val="00E62F48"/>
    <w:rsid w:val="00E831B3"/>
    <w:rsid w:val="00EA4B4F"/>
    <w:rsid w:val="00EB203E"/>
    <w:rsid w:val="00EB503E"/>
    <w:rsid w:val="00EC1FC5"/>
    <w:rsid w:val="00ED539A"/>
    <w:rsid w:val="00EE1C71"/>
    <w:rsid w:val="00EE70CB"/>
    <w:rsid w:val="00EF6030"/>
    <w:rsid w:val="00F23775"/>
    <w:rsid w:val="00F41CA2"/>
    <w:rsid w:val="00F443C0"/>
    <w:rsid w:val="00F50749"/>
    <w:rsid w:val="00F62EFB"/>
    <w:rsid w:val="00F7257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BB2A4C"/>
  <w15:chartTrackingRefBased/>
  <w15:docId w15:val="{DDF163A6-9FF9-4CA4-8613-71430111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B57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AE6A91"/>
    <w:rPr>
      <w:rFonts w:eastAsia="Calibri"/>
      <w:b/>
      <w:color w:val="000000"/>
    </w:rPr>
  </w:style>
  <w:style w:type="character" w:customStyle="1" w:styleId="SectionBodyChar">
    <w:name w:val="Section Body Char"/>
    <w:link w:val="SectionBody"/>
    <w:rsid w:val="00AE6A91"/>
    <w:rPr>
      <w:rFonts w:eastAsia="Calibri"/>
      <w:color w:val="000000"/>
    </w:rPr>
  </w:style>
  <w:style w:type="character" w:styleId="PageNumber">
    <w:name w:val="page number"/>
    <w:basedOn w:val="DefaultParagraphFont"/>
    <w:uiPriority w:val="99"/>
    <w:semiHidden/>
    <w:locked/>
    <w:rsid w:val="00AE6A91"/>
  </w:style>
  <w:style w:type="character" w:customStyle="1" w:styleId="ArticleHeadingChar">
    <w:name w:val="Article Heading Char"/>
    <w:link w:val="ArticleHeading"/>
    <w:rsid w:val="002947D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BC5E2ED60462D9AA74EE44A24EB64"/>
        <w:category>
          <w:name w:val="General"/>
          <w:gallery w:val="placeholder"/>
        </w:category>
        <w:types>
          <w:type w:val="bbPlcHdr"/>
        </w:types>
        <w:behaviors>
          <w:behavior w:val="content"/>
        </w:behaviors>
        <w:guid w:val="{5EC3F14C-6842-4809-A9DA-EAD339C156EB}"/>
      </w:docPartPr>
      <w:docPartBody>
        <w:p w:rsidR="00467DE7" w:rsidRDefault="00467DE7">
          <w:pPr>
            <w:pStyle w:val="1FDBC5E2ED60462D9AA74EE44A24EB64"/>
          </w:pPr>
          <w:r w:rsidRPr="00B844FE">
            <w:t>Prefix Text</w:t>
          </w:r>
        </w:p>
      </w:docPartBody>
    </w:docPart>
    <w:docPart>
      <w:docPartPr>
        <w:name w:val="8A4C765B00ED429BB9BAB5E384011513"/>
        <w:category>
          <w:name w:val="General"/>
          <w:gallery w:val="placeholder"/>
        </w:category>
        <w:types>
          <w:type w:val="bbPlcHdr"/>
        </w:types>
        <w:behaviors>
          <w:behavior w:val="content"/>
        </w:behaviors>
        <w:guid w:val="{811D8B93-3BB7-47FF-BFF0-73FACCA363F9}"/>
      </w:docPartPr>
      <w:docPartBody>
        <w:p w:rsidR="00467DE7" w:rsidRDefault="00467DE7">
          <w:pPr>
            <w:pStyle w:val="8A4C765B00ED429BB9BAB5E384011513"/>
          </w:pPr>
          <w:r w:rsidRPr="00B844FE">
            <w:t>[Type here]</w:t>
          </w:r>
        </w:p>
      </w:docPartBody>
    </w:docPart>
    <w:docPart>
      <w:docPartPr>
        <w:name w:val="7C4CCC7C27214AAA9567986D3C22C2C1"/>
        <w:category>
          <w:name w:val="General"/>
          <w:gallery w:val="placeholder"/>
        </w:category>
        <w:types>
          <w:type w:val="bbPlcHdr"/>
        </w:types>
        <w:behaviors>
          <w:behavior w:val="content"/>
        </w:behaviors>
        <w:guid w:val="{19FA57CA-3C21-46C3-9ED6-CE003AB80F32}"/>
      </w:docPartPr>
      <w:docPartBody>
        <w:p w:rsidR="00467DE7" w:rsidRDefault="00467DE7">
          <w:pPr>
            <w:pStyle w:val="7C4CCC7C27214AAA9567986D3C22C2C1"/>
          </w:pPr>
          <w:r w:rsidRPr="00B844FE">
            <w:t>Number</w:t>
          </w:r>
        </w:p>
      </w:docPartBody>
    </w:docPart>
    <w:docPart>
      <w:docPartPr>
        <w:name w:val="CE47C3E66DA9460D9FCD7BA72314BBA0"/>
        <w:category>
          <w:name w:val="General"/>
          <w:gallery w:val="placeholder"/>
        </w:category>
        <w:types>
          <w:type w:val="bbPlcHdr"/>
        </w:types>
        <w:behaviors>
          <w:behavior w:val="content"/>
        </w:behaviors>
        <w:guid w:val="{970153CB-539B-4842-9109-7FE23D0E45C0}"/>
      </w:docPartPr>
      <w:docPartBody>
        <w:p w:rsidR="00467DE7" w:rsidRDefault="00467DE7">
          <w:pPr>
            <w:pStyle w:val="CE47C3E66DA9460D9FCD7BA72314BBA0"/>
          </w:pPr>
          <w:r>
            <w:rPr>
              <w:rStyle w:val="PlaceholderText"/>
            </w:rPr>
            <w:t>January 14, 2026</w:t>
          </w:r>
        </w:p>
      </w:docPartBody>
    </w:docPart>
    <w:docPart>
      <w:docPartPr>
        <w:name w:val="77A13A9948764072B5D1D258A60B5AB1"/>
        <w:category>
          <w:name w:val="General"/>
          <w:gallery w:val="placeholder"/>
        </w:category>
        <w:types>
          <w:type w:val="bbPlcHdr"/>
        </w:types>
        <w:behaviors>
          <w:behavior w:val="content"/>
        </w:behaviors>
        <w:guid w:val="{DDB3C2C7-BD1A-408F-A52C-7572AD0A39C4}"/>
      </w:docPartPr>
      <w:docPartBody>
        <w:p w:rsidR="00467DE7" w:rsidRDefault="00467DE7">
          <w:pPr>
            <w:pStyle w:val="77A13A9948764072B5D1D258A60B5AB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E7"/>
    <w:rsid w:val="00001162"/>
    <w:rsid w:val="0000325A"/>
    <w:rsid w:val="00115EC2"/>
    <w:rsid w:val="003E4D73"/>
    <w:rsid w:val="00467DE7"/>
    <w:rsid w:val="00582003"/>
    <w:rsid w:val="0069218C"/>
    <w:rsid w:val="0089634F"/>
    <w:rsid w:val="00B635B7"/>
    <w:rsid w:val="00B96021"/>
    <w:rsid w:val="00C3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DBC5E2ED60462D9AA74EE44A24EB64">
    <w:name w:val="1FDBC5E2ED60462D9AA74EE44A24EB64"/>
  </w:style>
  <w:style w:type="paragraph" w:customStyle="1" w:styleId="8A4C765B00ED429BB9BAB5E384011513">
    <w:name w:val="8A4C765B00ED429BB9BAB5E384011513"/>
  </w:style>
  <w:style w:type="paragraph" w:customStyle="1" w:styleId="7C4CCC7C27214AAA9567986D3C22C2C1">
    <w:name w:val="7C4CCC7C27214AAA9567986D3C22C2C1"/>
  </w:style>
  <w:style w:type="character" w:styleId="PlaceholderText">
    <w:name w:val="Placeholder Text"/>
    <w:basedOn w:val="DefaultParagraphFont"/>
    <w:uiPriority w:val="99"/>
    <w:semiHidden/>
    <w:rsid w:val="00467DE7"/>
    <w:rPr>
      <w:color w:val="808080"/>
    </w:rPr>
  </w:style>
  <w:style w:type="paragraph" w:customStyle="1" w:styleId="CE47C3E66DA9460D9FCD7BA72314BBA0">
    <w:name w:val="CE47C3E66DA9460D9FCD7BA72314BBA0"/>
  </w:style>
  <w:style w:type="paragraph" w:customStyle="1" w:styleId="77A13A9948764072B5D1D258A60B5AB1">
    <w:name w:val="77A13A9948764072B5D1D258A60B5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Debra Rayhill</cp:lastModifiedBy>
  <cp:revision>2</cp:revision>
  <cp:lastPrinted>2026-02-19T17:39:00Z</cp:lastPrinted>
  <dcterms:created xsi:type="dcterms:W3CDTF">2026-02-19T17:39:00Z</dcterms:created>
  <dcterms:modified xsi:type="dcterms:W3CDTF">2026-02-19T17:39:00Z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344db56e-0a0a-4f0b-9967-8861c2d33012</vt:lpwstr>
  </property>
</Properties>
</file>